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125" w:rsidRDefault="00D26EE1">
      <w:pPr>
        <w:widowControl w:val="0"/>
        <w:spacing w:line="240" w:lineRule="auto"/>
        <w:ind w:firstLine="9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МІНІСТЕРСТВО ОСВІТИ І НАУКИ УКРАЇНИ НАЦІОНАЛЬНИЙ УНІВЕРСИТЕТ «ОДЕСЬКА ПОЛІТЕХНІКА»</w:t>
      </w:r>
    </w:p>
    <w:p w:rsidR="00AD3125" w:rsidRDefault="00AD3125">
      <w:pPr>
        <w:spacing w:line="240" w:lineRule="auto"/>
        <w:rPr>
          <w:rFonts w:ascii="Times New Roman" w:eastAsia="Times New Roman" w:hAnsi="Times New Roman" w:cs="Times New Roman"/>
          <w:sz w:val="24"/>
          <w:szCs w:val="24"/>
        </w:rPr>
      </w:pPr>
    </w:p>
    <w:p w:rsidR="00AD3125" w:rsidRDefault="00AD3125">
      <w:pPr>
        <w:spacing w:line="240" w:lineRule="auto"/>
        <w:rPr>
          <w:rFonts w:ascii="Times New Roman" w:eastAsia="Times New Roman" w:hAnsi="Times New Roman" w:cs="Times New Roman"/>
          <w:sz w:val="24"/>
          <w:szCs w:val="24"/>
        </w:rPr>
      </w:pPr>
    </w:p>
    <w:p w:rsidR="00AD3125" w:rsidRDefault="00AD3125">
      <w:pPr>
        <w:spacing w:line="240" w:lineRule="auto"/>
        <w:rPr>
          <w:rFonts w:ascii="Times New Roman" w:eastAsia="Times New Roman" w:hAnsi="Times New Roman" w:cs="Times New Roman"/>
          <w:sz w:val="12"/>
          <w:szCs w:val="12"/>
        </w:rPr>
      </w:pPr>
    </w:p>
    <w:p w:rsidR="00AD3125" w:rsidRDefault="00D26EE1">
      <w:pPr>
        <w:widowControl w:val="0"/>
        <w:spacing w:line="240" w:lineRule="auto"/>
        <w:ind w:left="2832"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ЗАТВЕРДЖУЮ Перший проректор</w:t>
      </w:r>
    </w:p>
    <w:p w:rsidR="00AD3125" w:rsidRDefault="00AD3125">
      <w:pPr>
        <w:spacing w:line="240" w:lineRule="auto"/>
        <w:rPr>
          <w:rFonts w:ascii="Times New Roman" w:eastAsia="Times New Roman" w:hAnsi="Times New Roman" w:cs="Times New Roman"/>
          <w:sz w:val="24"/>
          <w:szCs w:val="24"/>
        </w:rPr>
      </w:pPr>
    </w:p>
    <w:p w:rsidR="00AD3125" w:rsidRDefault="00D26EE1">
      <w:pPr>
        <w:widowControl w:val="0"/>
        <w:spacing w:line="240" w:lineRule="auto"/>
        <w:ind w:left="708" w:firstLine="70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Сергій НЕСТЕРЕНКО </w:t>
      </w:r>
      <w:r>
        <w:rPr>
          <w:rFonts w:ascii="Times New Roman" w:eastAsia="Times New Roman" w:hAnsi="Times New Roman" w:cs="Times New Roman"/>
          <w:sz w:val="24"/>
          <w:szCs w:val="24"/>
        </w:rPr>
        <w:t>_____________</w:t>
      </w:r>
      <w:r>
        <w:rPr>
          <w:rFonts w:ascii="Times New Roman" w:eastAsia="Times New Roman" w:hAnsi="Times New Roman" w:cs="Times New Roman"/>
          <w:color w:val="000000"/>
          <w:sz w:val="24"/>
          <w:szCs w:val="24"/>
        </w:rPr>
        <w:t xml:space="preserve"> 2024 р.</w:t>
      </w:r>
    </w:p>
    <w:p w:rsidR="00AD3125" w:rsidRDefault="00AD3125">
      <w:pPr>
        <w:spacing w:line="240" w:lineRule="auto"/>
        <w:rPr>
          <w:rFonts w:ascii="Times New Roman" w:eastAsia="Times New Roman" w:hAnsi="Times New Roman" w:cs="Times New Roman"/>
          <w:sz w:val="24"/>
          <w:szCs w:val="24"/>
        </w:rPr>
      </w:pPr>
    </w:p>
    <w:p w:rsidR="00AD3125" w:rsidRDefault="00AD3125">
      <w:pPr>
        <w:widowControl w:val="0"/>
        <w:spacing w:line="240" w:lineRule="auto"/>
        <w:jc w:val="right"/>
        <w:rPr>
          <w:rFonts w:ascii="Times New Roman" w:eastAsia="Times New Roman" w:hAnsi="Times New Roman" w:cs="Times New Roman"/>
          <w:color w:val="000000"/>
          <w:sz w:val="24"/>
          <w:szCs w:val="24"/>
        </w:rPr>
      </w:pPr>
    </w:p>
    <w:p w:rsidR="00AD3125" w:rsidRDefault="00AD3125">
      <w:pPr>
        <w:widowControl w:val="0"/>
        <w:spacing w:line="240" w:lineRule="auto"/>
        <w:jc w:val="right"/>
        <w:rPr>
          <w:rFonts w:ascii="Times New Roman" w:eastAsia="Times New Roman" w:hAnsi="Times New Roman" w:cs="Times New Roman"/>
          <w:color w:val="000000"/>
          <w:sz w:val="24"/>
          <w:szCs w:val="24"/>
        </w:rPr>
      </w:pPr>
    </w:p>
    <w:p w:rsidR="00AD3125" w:rsidRDefault="00AD3125">
      <w:pPr>
        <w:widowControl w:val="0"/>
        <w:spacing w:line="240" w:lineRule="auto"/>
        <w:jc w:val="right"/>
        <w:rPr>
          <w:rFonts w:ascii="Times New Roman" w:eastAsia="Times New Roman" w:hAnsi="Times New Roman" w:cs="Times New Roman"/>
          <w:color w:val="000000"/>
          <w:sz w:val="24"/>
          <w:szCs w:val="24"/>
        </w:rPr>
      </w:pPr>
    </w:p>
    <w:p w:rsidR="005236B1" w:rsidRDefault="00D26EE1" w:rsidP="0012148C">
      <w:pPr>
        <w:widowControl w:val="0"/>
        <w:spacing w:line="240" w:lineRule="auto"/>
        <w:ind w:left="43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Розглянуто та схвалено на засіданні </w:t>
      </w:r>
    </w:p>
    <w:p w:rsidR="00AD3125" w:rsidRDefault="00D26EE1" w:rsidP="0012148C">
      <w:pPr>
        <w:widowControl w:val="0"/>
        <w:spacing w:line="240" w:lineRule="auto"/>
        <w:ind w:left="43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кафедри фізичного виховання та спорту</w:t>
      </w:r>
    </w:p>
    <w:p w:rsidR="00AD3125" w:rsidRDefault="00D26EE1" w:rsidP="0012148C">
      <w:pPr>
        <w:widowControl w:val="0"/>
        <w:spacing w:line="240" w:lineRule="auto"/>
        <w:ind w:left="4320" w:firstLine="720"/>
        <w:rPr>
          <w:rFonts w:ascii="Times New Roman" w:eastAsia="Times New Roman" w:hAnsi="Times New Roman" w:cs="Times New Roman"/>
          <w:color w:val="006FC0"/>
          <w:sz w:val="26"/>
          <w:szCs w:val="26"/>
          <w:vertAlign w:val="superscript"/>
        </w:rPr>
      </w:pPr>
      <w:r>
        <w:rPr>
          <w:rFonts w:ascii="Times New Roman" w:eastAsia="Times New Roman" w:hAnsi="Times New Roman" w:cs="Times New Roman"/>
          <w:color w:val="000000"/>
          <w:sz w:val="24"/>
          <w:szCs w:val="24"/>
        </w:rPr>
        <w:t>Протокол № 1</w:t>
      </w:r>
      <w:r>
        <w:rPr>
          <w:rFonts w:ascii="Times New Roman" w:eastAsia="Times New Roman" w:hAnsi="Times New Roman" w:cs="Times New Roman"/>
          <w:color w:val="000000"/>
          <w:sz w:val="26"/>
          <w:szCs w:val="26"/>
          <w:vertAlign w:val="superscript"/>
        </w:rPr>
        <w:t xml:space="preserve"> </w:t>
      </w:r>
      <w:r>
        <w:rPr>
          <w:rFonts w:ascii="Times New Roman" w:eastAsia="Times New Roman" w:hAnsi="Times New Roman" w:cs="Times New Roman"/>
          <w:color w:val="000000"/>
          <w:sz w:val="24"/>
          <w:szCs w:val="24"/>
        </w:rPr>
        <w:t xml:space="preserve">від </w:t>
      </w:r>
      <w:r>
        <w:rPr>
          <w:rFonts w:ascii="Times New Roman" w:eastAsia="Times New Roman" w:hAnsi="Times New Roman" w:cs="Times New Roman"/>
          <w:sz w:val="24"/>
          <w:szCs w:val="24"/>
        </w:rPr>
        <w:t xml:space="preserve">26 </w:t>
      </w:r>
      <w:r>
        <w:rPr>
          <w:rFonts w:ascii="Times New Roman" w:eastAsia="Times New Roman" w:hAnsi="Times New Roman" w:cs="Times New Roman"/>
          <w:color w:val="000000"/>
          <w:sz w:val="24"/>
          <w:szCs w:val="24"/>
        </w:rPr>
        <w:t>червня 202</w:t>
      </w:r>
      <w:r>
        <w:rPr>
          <w:rFonts w:ascii="Times New Roman" w:eastAsia="Times New Roman" w:hAnsi="Times New Roman" w:cs="Times New Roman"/>
          <w:sz w:val="24"/>
          <w:szCs w:val="24"/>
        </w:rPr>
        <w:t>4</w:t>
      </w:r>
    </w:p>
    <w:p w:rsidR="00AD3125" w:rsidRDefault="00AD3125">
      <w:pPr>
        <w:spacing w:line="240" w:lineRule="auto"/>
        <w:rPr>
          <w:rFonts w:ascii="Times New Roman" w:eastAsia="Times New Roman" w:hAnsi="Times New Roman" w:cs="Times New Roman"/>
          <w:sz w:val="40"/>
          <w:szCs w:val="40"/>
          <w:vertAlign w:val="superscript"/>
        </w:rPr>
      </w:pPr>
    </w:p>
    <w:p w:rsidR="00AD3125" w:rsidRDefault="00AD3125">
      <w:pPr>
        <w:spacing w:line="240" w:lineRule="auto"/>
        <w:rPr>
          <w:rFonts w:ascii="Times New Roman" w:eastAsia="Times New Roman" w:hAnsi="Times New Roman" w:cs="Times New Roman"/>
          <w:sz w:val="40"/>
          <w:szCs w:val="40"/>
          <w:vertAlign w:val="superscript"/>
        </w:rPr>
      </w:pPr>
    </w:p>
    <w:p w:rsidR="00AD3125" w:rsidRDefault="00AD3125">
      <w:pPr>
        <w:spacing w:line="240" w:lineRule="auto"/>
        <w:rPr>
          <w:rFonts w:ascii="Times New Roman" w:eastAsia="Times New Roman" w:hAnsi="Times New Roman" w:cs="Times New Roman"/>
          <w:sz w:val="40"/>
          <w:szCs w:val="40"/>
          <w:vertAlign w:val="superscript"/>
        </w:rPr>
      </w:pPr>
    </w:p>
    <w:p w:rsidR="00AD3125" w:rsidRDefault="00D26EE1">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ПРОГРАМА АТЕСТАЦІЙНОГО ЕКЗАМЕНУ</w:t>
      </w:r>
      <w:r w:rsidR="005236B1">
        <w:rPr>
          <w:rFonts w:ascii="Times New Roman" w:eastAsia="Times New Roman" w:hAnsi="Times New Roman" w:cs="Times New Roman"/>
          <w:b/>
          <w:color w:val="000000"/>
          <w:sz w:val="24"/>
          <w:szCs w:val="24"/>
        </w:rPr>
        <w:t xml:space="preserve"> 1.5.1</w:t>
      </w:r>
    </w:p>
    <w:p w:rsidR="00AD3125" w:rsidRDefault="00AD3125">
      <w:pPr>
        <w:spacing w:line="240" w:lineRule="auto"/>
        <w:rPr>
          <w:rFonts w:ascii="Times New Roman" w:eastAsia="Times New Roman" w:hAnsi="Times New Roman" w:cs="Times New Roman"/>
          <w:sz w:val="20"/>
          <w:szCs w:val="20"/>
        </w:rPr>
      </w:pP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D26EE1">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Спеціальність:</w:t>
      </w:r>
    </w:p>
    <w:p w:rsidR="00AD3125" w:rsidRDefault="00D26EE1">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014.11 Середня освіта (Фізична культура) </w:t>
      </w: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D26EE1">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Освітні програми:</w:t>
      </w:r>
    </w:p>
    <w:p w:rsidR="00AD3125" w:rsidRDefault="00D26EE1">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«Фізична культура» 2024 р.</w:t>
      </w:r>
    </w:p>
    <w:p w:rsidR="00AD3125" w:rsidRDefault="00AD3125">
      <w:pPr>
        <w:spacing w:line="240" w:lineRule="auto"/>
        <w:jc w:val="center"/>
        <w:rPr>
          <w:rFonts w:ascii="Times New Roman" w:eastAsia="Times New Roman" w:hAnsi="Times New Roman" w:cs="Times New Roman"/>
          <w:color w:val="000000"/>
          <w:sz w:val="24"/>
          <w:szCs w:val="24"/>
        </w:rPr>
      </w:pPr>
    </w:p>
    <w:p w:rsidR="00AD3125" w:rsidRDefault="00AD3125">
      <w:pPr>
        <w:spacing w:line="240" w:lineRule="auto"/>
        <w:jc w:val="center"/>
        <w:rPr>
          <w:rFonts w:ascii="Times New Roman" w:eastAsia="Times New Roman" w:hAnsi="Times New Roman" w:cs="Times New Roman"/>
          <w:color w:val="000000"/>
          <w:sz w:val="24"/>
          <w:szCs w:val="24"/>
        </w:rPr>
      </w:pPr>
    </w:p>
    <w:p w:rsidR="00AD3125" w:rsidRDefault="00D26EE1">
      <w:pPr>
        <w:widowControl w:val="0"/>
        <w:spacing w:line="240" w:lineRule="auto"/>
        <w:ind w:hanging="37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Підрозділ, що забезпечує дисципліну:</w:t>
      </w:r>
    </w:p>
    <w:p w:rsidR="00AD3125" w:rsidRDefault="00D26EE1">
      <w:pPr>
        <w:widowControl w:val="0"/>
        <w:spacing w:line="240" w:lineRule="auto"/>
        <w:ind w:hanging="37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кафедра фізичного виховання та спорту</w:t>
      </w: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D26EE1">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Рівень вищої освіти:</w:t>
      </w:r>
    </w:p>
    <w:p w:rsidR="00AD3125" w:rsidRDefault="00D26EE1">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перший</w:t>
      </w:r>
      <w:r>
        <w:rPr>
          <w:rFonts w:ascii="Times New Roman" w:eastAsia="Times New Roman" w:hAnsi="Times New Roman" w:cs="Times New Roman"/>
          <w:color w:val="000000"/>
          <w:sz w:val="24"/>
          <w:szCs w:val="24"/>
        </w:rPr>
        <w:t xml:space="preserve"> (бакалаврський)</w:t>
      </w:r>
    </w:p>
    <w:p w:rsidR="00AD3125" w:rsidRDefault="00D26EE1">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Обсяг навчальної дисципліни 1,5 кредитів ЄКТС </w:t>
      </w:r>
    </w:p>
    <w:p w:rsidR="00AD3125" w:rsidRDefault="00AD3125">
      <w:pPr>
        <w:widowControl w:val="0"/>
        <w:spacing w:line="240" w:lineRule="auto"/>
        <w:jc w:val="center"/>
        <w:rPr>
          <w:rFonts w:ascii="Times New Roman" w:eastAsia="Times New Roman" w:hAnsi="Times New Roman" w:cs="Times New Roman"/>
          <w:color w:val="000000"/>
          <w:sz w:val="24"/>
          <w:szCs w:val="24"/>
        </w:rPr>
      </w:pPr>
    </w:p>
    <w:p w:rsidR="00AD3125" w:rsidRDefault="00AD3125">
      <w:pPr>
        <w:widowControl w:val="0"/>
        <w:spacing w:line="240" w:lineRule="auto"/>
        <w:jc w:val="center"/>
        <w:rPr>
          <w:rFonts w:ascii="Times New Roman" w:eastAsia="Times New Roman" w:hAnsi="Times New Roman" w:cs="Times New Roman"/>
          <w:color w:val="000000"/>
          <w:sz w:val="24"/>
          <w:szCs w:val="24"/>
        </w:rPr>
      </w:pPr>
    </w:p>
    <w:p w:rsidR="00AD3125" w:rsidRDefault="00D26EE1">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Розробник:</w:t>
      </w:r>
    </w:p>
    <w:p w:rsidR="00AD3125" w:rsidRDefault="00D26EE1">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Джуринський Петро Борисович</w:t>
      </w: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D26EE1">
      <w:pPr>
        <w:spacing w:line="240" w:lineRule="auto"/>
        <w:jc w:val="center"/>
        <w:rPr>
          <w:rFonts w:ascii="Times New Roman" w:eastAsia="Times New Roman" w:hAnsi="Times New Roman" w:cs="Times New Roman"/>
          <w:color w:val="000000"/>
          <w:sz w:val="24"/>
          <w:szCs w:val="24"/>
        </w:rPr>
        <w:sectPr w:rsidR="00AD3125">
          <w:pgSz w:w="11906" w:h="16838"/>
          <w:pgMar w:top="1134" w:right="850" w:bottom="1134" w:left="1701" w:header="708" w:footer="708" w:gutter="0"/>
          <w:pgNumType w:start="1"/>
          <w:cols w:space="720"/>
        </w:sectPr>
      </w:pPr>
      <w:r>
        <w:rPr>
          <w:rFonts w:ascii="Times New Roman" w:eastAsia="Times New Roman" w:hAnsi="Times New Roman" w:cs="Times New Roman"/>
          <w:color w:val="000000"/>
          <w:sz w:val="24"/>
          <w:szCs w:val="24"/>
        </w:rPr>
        <w:t>Одеса – 2024</w:t>
      </w:r>
    </w:p>
    <w:p w:rsidR="00AD3125" w:rsidRDefault="00D26EE1">
      <w:pPr>
        <w:numPr>
          <w:ilvl w:val="0"/>
          <w:numId w:val="1"/>
        </w:num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ПОЯСНЮВАЛЬНА ЗАПИСКА</w:t>
      </w:r>
    </w:p>
    <w:p w:rsidR="00AD3125" w:rsidRDefault="00AD3125">
      <w:pPr>
        <w:widowControl w:val="0"/>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p>
    <w:p w:rsidR="00AD3125" w:rsidRDefault="00D26EE1">
      <w:pPr>
        <w:widowControl w:val="0"/>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Форма проведення екзамену</w:t>
      </w:r>
      <w:r>
        <w:rPr>
          <w:rFonts w:ascii="Times New Roman" w:eastAsia="Times New Roman" w:hAnsi="Times New Roman" w:cs="Times New Roman"/>
          <w:sz w:val="24"/>
          <w:szCs w:val="24"/>
        </w:rPr>
        <w:t>. Екзамен проводитися в усній інтерактивній формах (з використанням засобів інформаційних технологій).</w:t>
      </w:r>
    </w:p>
    <w:p w:rsidR="00AD3125" w:rsidRDefault="00D26EE1">
      <w:pPr>
        <w:widowControl w:val="0"/>
        <w:pBdr>
          <w:top w:val="nil"/>
          <w:left w:val="nil"/>
          <w:bottom w:val="nil"/>
          <w:right w:val="nil"/>
          <w:between w:val="nil"/>
        </w:pBdr>
        <w:spacing w:line="240" w:lineRule="auto"/>
        <w:ind w:firstLine="709"/>
        <w:jc w:val="both"/>
      </w:pPr>
      <w:r>
        <w:rPr>
          <w:rFonts w:ascii="Times New Roman" w:eastAsia="Times New Roman" w:hAnsi="Times New Roman" w:cs="Times New Roman"/>
          <w:i/>
          <w:sz w:val="24"/>
          <w:szCs w:val="24"/>
        </w:rPr>
        <w:t>Мета атестаційного екзамену</w:t>
      </w:r>
      <w:r>
        <w:rPr>
          <w:rFonts w:ascii="Times New Roman" w:eastAsia="Times New Roman" w:hAnsi="Times New Roman" w:cs="Times New Roman"/>
          <w:sz w:val="24"/>
          <w:szCs w:val="24"/>
        </w:rPr>
        <w:t>. Атестація у формі атестаційного екзамену є процедурою встановлення відповідності результатів навчання здобувачів освіти вимогам відповідної освітньої програми «Фізична культура».</w:t>
      </w:r>
      <w:r>
        <w:t xml:space="preserve"> </w:t>
      </w:r>
    </w:p>
    <w:p w:rsidR="00AD3125" w:rsidRDefault="00AD3125" w:rsidP="00024477">
      <w:pPr>
        <w:widowControl w:val="0"/>
        <w:pBdr>
          <w:top w:val="nil"/>
          <w:left w:val="nil"/>
          <w:bottom w:val="nil"/>
          <w:right w:val="nil"/>
          <w:between w:val="nil"/>
        </w:pBdr>
        <w:spacing w:line="240" w:lineRule="auto"/>
        <w:ind w:left="720" w:right="-20"/>
        <w:jc w:val="center"/>
        <w:rPr>
          <w:rFonts w:ascii="Times New Roman" w:eastAsia="Times New Roman" w:hAnsi="Times New Roman" w:cs="Times New Roman"/>
          <w:i/>
          <w:color w:val="000000"/>
          <w:sz w:val="24"/>
          <w:szCs w:val="24"/>
        </w:rPr>
      </w:pPr>
    </w:p>
    <w:p w:rsidR="00AD3125" w:rsidRDefault="00D26EE1" w:rsidP="00024477">
      <w:pPr>
        <w:widowControl w:val="0"/>
        <w:pBdr>
          <w:top w:val="nil"/>
          <w:left w:val="nil"/>
          <w:bottom w:val="nil"/>
          <w:right w:val="nil"/>
          <w:between w:val="nil"/>
        </w:pBdr>
        <w:spacing w:line="240" w:lineRule="auto"/>
        <w:ind w:left="1069" w:righ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РЕЗУЛЬТАТИ НАВЧАННЯ</w:t>
      </w:r>
    </w:p>
    <w:p w:rsidR="00AD3125" w:rsidRDefault="00AD3125">
      <w:pPr>
        <w:pBdr>
          <w:top w:val="nil"/>
          <w:left w:val="nil"/>
          <w:bottom w:val="nil"/>
          <w:right w:val="nil"/>
          <w:between w:val="nil"/>
        </w:pBdr>
        <w:shd w:val="clear" w:color="auto" w:fill="FFFFFF"/>
        <w:tabs>
          <w:tab w:val="left" w:pos="993"/>
        </w:tabs>
        <w:spacing w:line="240" w:lineRule="auto"/>
        <w:ind w:firstLine="709"/>
        <w:jc w:val="both"/>
        <w:rPr>
          <w:rFonts w:ascii="Times New Roman" w:eastAsia="Times New Roman" w:hAnsi="Times New Roman" w:cs="Times New Roman"/>
          <w:sz w:val="24"/>
          <w:szCs w:val="24"/>
        </w:rPr>
      </w:pPr>
    </w:p>
    <w:p w:rsidR="00024477" w:rsidRPr="00024477" w:rsidRDefault="00024477" w:rsidP="0002447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4477">
        <w:rPr>
          <w:rFonts w:ascii="Times New Roman" w:eastAsia="Times New Roman" w:hAnsi="Times New Roman" w:cs="Times New Roman"/>
          <w:color w:val="000000"/>
          <w:sz w:val="24"/>
          <w:szCs w:val="24"/>
        </w:rPr>
        <w:t>ПРН1. Знати професійний дискурс; уміти спілкуватися українською мовою у професійному середовищі, дотримуватись етики ділового спілкування; складати різні види документів; пояснювати фахівцям і нефахівцям інформацію, ідеї, проблеми, рішення у сфері фізичної культури і спорту.</w:t>
      </w:r>
    </w:p>
    <w:p w:rsidR="00024477" w:rsidRPr="00024477" w:rsidRDefault="00024477" w:rsidP="0002447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4477">
        <w:rPr>
          <w:rFonts w:ascii="Times New Roman" w:eastAsia="Times New Roman" w:hAnsi="Times New Roman" w:cs="Times New Roman"/>
          <w:color w:val="000000"/>
          <w:sz w:val="24"/>
          <w:szCs w:val="24"/>
        </w:rPr>
        <w:t>ПРН2. Вміти використовувати іноземну мову, включаючи усну та письмову форми в обсязі програмних вимог в продуктивних та рецептивних видах мовленнєвої діяльності.</w:t>
      </w:r>
    </w:p>
    <w:p w:rsidR="00024477" w:rsidRPr="00024477" w:rsidRDefault="00024477" w:rsidP="00024477">
      <w:pPr>
        <w:pBdr>
          <w:top w:val="nil"/>
          <w:left w:val="nil"/>
          <w:bottom w:val="nil"/>
          <w:right w:val="nil"/>
          <w:between w:val="nil"/>
        </w:pBdr>
        <w:tabs>
          <w:tab w:val="left" w:pos="440"/>
        </w:tabs>
        <w:spacing w:line="240" w:lineRule="auto"/>
        <w:jc w:val="both"/>
        <w:rPr>
          <w:rFonts w:ascii="Times New Roman" w:eastAsia="Times New Roman" w:hAnsi="Times New Roman" w:cs="Times New Roman"/>
          <w:color w:val="000000"/>
          <w:sz w:val="24"/>
          <w:szCs w:val="24"/>
        </w:rPr>
      </w:pPr>
      <w:r w:rsidRPr="00024477">
        <w:rPr>
          <w:rFonts w:ascii="Times New Roman" w:eastAsia="Times New Roman" w:hAnsi="Times New Roman" w:cs="Times New Roman"/>
          <w:color w:val="000000"/>
          <w:sz w:val="24"/>
          <w:szCs w:val="24"/>
        </w:rPr>
        <w:t>ПРН3. Розуміти значення фізичної культури як форми людського існування, цінувати різноманіття та мультикультурність світу і керуватися в своїй діяльності сучасними принципами толерантності, діалогу і співробітництва.</w:t>
      </w:r>
    </w:p>
    <w:p w:rsidR="00024477" w:rsidRPr="00024477" w:rsidRDefault="00024477" w:rsidP="0002447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4477">
        <w:rPr>
          <w:rFonts w:ascii="Times New Roman" w:eastAsia="Times New Roman" w:hAnsi="Times New Roman" w:cs="Times New Roman"/>
          <w:color w:val="000000"/>
          <w:sz w:val="24"/>
          <w:szCs w:val="24"/>
        </w:rPr>
        <w:t>ПРН4. Створювати рівноправний і справедливий клімат, що сприяє навчанню всіх учнів, незалежно від їх соціально-культурного та економічного контексту.</w:t>
      </w:r>
    </w:p>
    <w:p w:rsidR="00024477" w:rsidRPr="00024477" w:rsidRDefault="00024477" w:rsidP="0002447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4477">
        <w:rPr>
          <w:rFonts w:ascii="Times New Roman" w:eastAsia="Times New Roman" w:hAnsi="Times New Roman" w:cs="Times New Roman"/>
          <w:color w:val="000000"/>
          <w:sz w:val="24"/>
          <w:szCs w:val="24"/>
        </w:rPr>
        <w:t>ПРН5. Аналізувати систематизовані теоретичні та практичні знання наукових фактів, педагогічних концепцій, теорій, принципів і методів для вирішення професійних завдань спеціальності.</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ПРН6. Аналізувати інформацію з різних джерел; здійснювати комунікаційну взаємодію за допомогою соціальних мереж; систематизувати прийоми створення, збереження, накопичення та інтерпретації даних з використанням сучасних інформаційних та комунікаційних технологій для виконання професійних завдань та прийняття професійних рішень.</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ПРН7. Вміти ефективно співпрацювати в команді співробітників; володіти навичками оцінювання непередбачуваних проблем у професійній діяльності й осмисленого вибору шляхів їх вирішення, нести відповідальність за результати своєї професійної діяльності.</w:t>
      </w:r>
    </w:p>
    <w:p w:rsidR="00024477" w:rsidRPr="00024477" w:rsidRDefault="00024477" w:rsidP="00024477">
      <w:pPr>
        <w:tabs>
          <w:tab w:val="left" w:pos="440"/>
        </w:tabs>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ПРН8. Аналізувати і узагальнювати історичний матеріал у певній системі, оцінювати найважливіші події та явища української історії, формувати вміння знаходити і критично аналізувати потрібну інформацію з минулої та сучасної історії та культури України; застосовувати набуті знання для прогнозування суспільних процесів; формування і розвиток гуманістичного світогляду.</w:t>
      </w:r>
    </w:p>
    <w:p w:rsidR="00024477" w:rsidRPr="00024477" w:rsidRDefault="00024477" w:rsidP="0002447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24477">
        <w:rPr>
          <w:rFonts w:ascii="Times New Roman" w:eastAsia="Times New Roman" w:hAnsi="Times New Roman" w:cs="Times New Roman"/>
          <w:color w:val="000000"/>
          <w:sz w:val="24"/>
          <w:szCs w:val="24"/>
        </w:rPr>
        <w:t>ПРН9. Вміти розвивати педагогічну думку, застосовувати методи педагогічного контролю і контролю якості навчання, актуальні дидактичні технології.</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ПРН10. Мати навички самостійного навчання, вміти проводити дослідження на відповідному рівні, здійснювати пошук, обробку та аналіз інформації з різних джерел, оволодівати сучасними знаннями для їхньої подальшої реалізації у практиці.</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ПРН11. Знати основи та методологію метрології та біомеханіки для обґрунтування засобів фізичної культури та особливостей спортивної техніки.</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ПРН12. Знати біологічні, соціальні, психологічні, духовні чинники, що обумовлюють значущість професії фахівця в галузі фізичного виховання та спорту.</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ПРН13. Вміти забезпечувати охорону життя і здоров’я учнів як під час освітнього процесу, так і під час позаурочних заходів; володіти основними методами захисту персоналу та населення від можливих наслідків аварій, катастроф, стихійних лих.</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 xml:space="preserve">ПРН14. Знати правила профілактики травматизму та надання першої медичної допомоги. </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ПРН15. Знати медико-біологічні та біохімічні основи і технологію фізичного виховання представників різних вікових груп, санітарно-гігієнічні основи діяльності у сфері фізичної культури і спорту.</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ПРН16. Знати закономірності розвитку фізичних (рухових) якостей у різних видах рухової активності.</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ПРН17. Вміти використовувати різноманітні ефективні форми, прийоми й методи навчання.</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ПРН18. Вміти самостійно організовувати та проводити навчально-тренувальне заняття та змагання, дотримуватись правил техніки безпеки.</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ПРН19. Вміти оцінювати фізичні здібності та функціональний стан учнів, адекватно вибирати засоби і методи рухової діяльності для корекції стану учнів з урахуванням їхніх індивідуальних особливостей.</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ПРН20. Вміти організувати роботу з фізичної культури, в тому числі й дистанційну, самостійну, позакласну та позашкільну.</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ПРН21. Знати вимоги до оформлення документації та основні закономірності побудови документів для здійснення навчального процесу в галузі фізичного виховання та спорту.</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ПРН22. Вміти володіти руховими навичками в різних видах фізкультурної діяльності та видах спорту; вдосконалювати руховий арсенал шляхом формування нових рухових умінь і навичок в інших видах спорту.</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ПРН23. Вміти виконувати види рухових дій для занять оздоровчою фізичною культурою; дотримуватись рекомендацій щодо тривалості та інтенсивності оздоровчої рухової активності; вести здоровий спосіб життя.</w:t>
      </w:r>
    </w:p>
    <w:p w:rsidR="00024477" w:rsidRPr="00024477" w:rsidRDefault="00024477" w:rsidP="00024477">
      <w:pPr>
        <w:spacing w:line="240" w:lineRule="auto"/>
        <w:jc w:val="both"/>
        <w:rPr>
          <w:rFonts w:ascii="Times New Roman" w:eastAsia="Times New Roman" w:hAnsi="Times New Roman" w:cs="Times New Roman"/>
          <w:sz w:val="24"/>
          <w:szCs w:val="24"/>
        </w:rPr>
      </w:pPr>
      <w:r w:rsidRPr="00024477">
        <w:rPr>
          <w:rFonts w:ascii="Times New Roman" w:eastAsia="Times New Roman" w:hAnsi="Times New Roman" w:cs="Times New Roman"/>
          <w:sz w:val="24"/>
          <w:szCs w:val="24"/>
        </w:rPr>
        <w:t>ПРН24. Знати основні принципи та методи організації фізкультурно-оздоровчої та спортивної діяльності.</w:t>
      </w:r>
    </w:p>
    <w:p w:rsidR="00024477" w:rsidRPr="00024477" w:rsidRDefault="00024477" w:rsidP="00024477">
      <w:pPr>
        <w:widowControl w:val="0"/>
        <w:spacing w:line="240" w:lineRule="auto"/>
        <w:rPr>
          <w:rFonts w:ascii="Times New Roman" w:eastAsia="Times New Roman" w:hAnsi="Times New Roman" w:cs="Times New Roman"/>
          <w:sz w:val="24"/>
          <w:szCs w:val="24"/>
        </w:rPr>
      </w:pPr>
      <w:bookmarkStart w:id="0" w:name="_GoBack"/>
      <w:bookmarkEnd w:id="0"/>
      <w:r w:rsidRPr="00024477">
        <w:rPr>
          <w:rFonts w:ascii="Times New Roman" w:eastAsia="Times New Roman" w:hAnsi="Times New Roman" w:cs="Times New Roman"/>
          <w:sz w:val="24"/>
          <w:szCs w:val="24"/>
        </w:rPr>
        <w:t>ПРН25. Приймати обґрунтовані рішення з урахуванням цілей, ресурсних і законодавчих обмежень, ціннісних орієнтирів.</w:t>
      </w:r>
    </w:p>
    <w:p w:rsidR="00AD3125" w:rsidRDefault="00D26EE1">
      <w:pPr>
        <w:widowControl w:val="0"/>
        <w:numPr>
          <w:ilvl w:val="0"/>
          <w:numId w:val="1"/>
        </w:num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ПЕРЕЛІК ДИСЦИПЛІН, ЯКІ ВИНОСЯТЬСЯ НА ЕКЗАМЕН</w:t>
      </w:r>
    </w:p>
    <w:tbl>
      <w:tblPr>
        <w:tblStyle w:val="af"/>
        <w:tblW w:w="93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0"/>
        <w:gridCol w:w="2200"/>
        <w:gridCol w:w="2337"/>
      </w:tblGrid>
      <w:tr w:rsidR="00AD3125">
        <w:tc>
          <w:tcPr>
            <w:tcW w:w="4810" w:type="dxa"/>
          </w:tcPr>
          <w:p w:rsidR="00AD3125" w:rsidRDefault="00D26EE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навчальної дисципліни</w:t>
            </w:r>
          </w:p>
        </w:tc>
        <w:tc>
          <w:tcPr>
            <w:tcW w:w="4537" w:type="dxa"/>
            <w:gridSpan w:val="2"/>
          </w:tcPr>
          <w:p w:rsidR="00AD3125" w:rsidRDefault="00D26EE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Обсяг навчальної дисципліни у годинах та кредитах відповідно до навчального плану 2024р.</w:t>
            </w:r>
          </w:p>
        </w:tc>
      </w:tr>
      <w:tr w:rsidR="00AD3125">
        <w:tc>
          <w:tcPr>
            <w:tcW w:w="4810" w:type="dxa"/>
          </w:tcPr>
          <w:p w:rsidR="00AD3125" w:rsidRDefault="00D26EE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Історія ФК</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AD3125">
        <w:tc>
          <w:tcPr>
            <w:tcW w:w="4810" w:type="dxa"/>
          </w:tcPr>
          <w:p w:rsidR="00AD3125" w:rsidRDefault="00D26EE1">
            <w:pPr>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Теорія і методика фізичного виховання</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AD3125">
        <w:tc>
          <w:tcPr>
            <w:tcW w:w="4810" w:type="dxa"/>
          </w:tcPr>
          <w:p w:rsidR="00AD3125" w:rsidRDefault="00D26EE1">
            <w:pPr>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Педагогіка ФК</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AD3125">
        <w:tc>
          <w:tcPr>
            <w:tcW w:w="4810" w:type="dxa"/>
          </w:tcPr>
          <w:p w:rsidR="00AD3125" w:rsidRDefault="00D26EE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Організація рекреаційної діяльності</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AD3125">
        <w:tc>
          <w:tcPr>
            <w:tcW w:w="4810" w:type="dxa"/>
          </w:tcPr>
          <w:p w:rsidR="00AD3125" w:rsidRDefault="00D26EE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Гігієна </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AD3125">
        <w:tc>
          <w:tcPr>
            <w:tcW w:w="4810" w:type="dxa"/>
          </w:tcPr>
          <w:p w:rsidR="00AD3125" w:rsidRDefault="00D26EE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Організація спортивно-масової роботи </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AD3125">
        <w:tc>
          <w:tcPr>
            <w:tcW w:w="4810" w:type="dxa"/>
          </w:tcPr>
          <w:p w:rsidR="00AD3125" w:rsidRDefault="00D26EE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Спортивні ігри та методика викладання</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r>
      <w:tr w:rsidR="00AD3125">
        <w:tc>
          <w:tcPr>
            <w:tcW w:w="4810" w:type="dxa"/>
          </w:tcPr>
          <w:p w:rsidR="00AD3125" w:rsidRDefault="00D26EE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Легка атлетика та методика викладання</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AD3125">
        <w:tc>
          <w:tcPr>
            <w:tcW w:w="4810" w:type="dxa"/>
          </w:tcPr>
          <w:p w:rsidR="00AD3125" w:rsidRDefault="00D26EE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Гімнастика та методика викладання</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AD3125">
        <w:tc>
          <w:tcPr>
            <w:tcW w:w="4810" w:type="dxa"/>
          </w:tcPr>
          <w:p w:rsidR="00AD3125" w:rsidRDefault="00D26EE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Інклюзія у фізичному вихованні</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AD3125">
        <w:tc>
          <w:tcPr>
            <w:tcW w:w="4810" w:type="dxa"/>
          </w:tcPr>
          <w:p w:rsidR="00AD3125" w:rsidRDefault="00D26EE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Основи адаптивного фізичного виховання</w:t>
            </w:r>
          </w:p>
        </w:tc>
        <w:tc>
          <w:tcPr>
            <w:tcW w:w="2200"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2337" w:type="dxa"/>
          </w:tcPr>
          <w:p w:rsidR="00AD3125" w:rsidRDefault="00D26E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bl>
    <w:p w:rsidR="00AD3125" w:rsidRDefault="00AD3125">
      <w:pPr>
        <w:jc w:val="center"/>
        <w:rPr>
          <w:b/>
          <w:color w:val="FF0000"/>
        </w:rPr>
      </w:pPr>
    </w:p>
    <w:p w:rsidR="00AD3125" w:rsidRDefault="00AD3125">
      <w:pPr>
        <w:jc w:val="center"/>
        <w:rPr>
          <w:b/>
          <w:color w:val="FF0000"/>
        </w:rPr>
      </w:pPr>
    </w:p>
    <w:p w:rsidR="00AD3125" w:rsidRDefault="00AD3125">
      <w:pPr>
        <w:jc w:val="center"/>
        <w:rPr>
          <w:b/>
          <w:color w:val="FF0000"/>
        </w:rPr>
      </w:pPr>
    </w:p>
    <w:p w:rsidR="00AD3125" w:rsidRDefault="00D26EE1">
      <w:pPr>
        <w:spacing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b/>
        </w:rPr>
        <w:t> </w:t>
      </w:r>
      <w:r>
        <w:rPr>
          <w:rFonts w:ascii="Times New Roman" w:eastAsia="Times New Roman" w:hAnsi="Times New Roman" w:cs="Times New Roman"/>
          <w:b/>
          <w:sz w:val="24"/>
          <w:szCs w:val="24"/>
        </w:rPr>
        <w:t>ПЕРЕЛІК ТЕМ З ДИСЦИПЛІН, ЯКІ ВИНОСЯТЬСЯ НА АТЕСТАЦІЙНИЙ ЕКЗАМЕН</w:t>
      </w:r>
    </w:p>
    <w:p w:rsidR="00AD3125" w:rsidRDefault="00AD3125">
      <w:pPr>
        <w:spacing w:line="240" w:lineRule="auto"/>
        <w:ind w:firstLine="709"/>
        <w:jc w:val="both"/>
        <w:rPr>
          <w:rFonts w:ascii="Times New Roman" w:eastAsia="Times New Roman" w:hAnsi="Times New Roman" w:cs="Times New Roman"/>
          <w:sz w:val="24"/>
          <w:szCs w:val="24"/>
        </w:rPr>
      </w:pPr>
    </w:p>
    <w:p w:rsidR="00AD3125" w:rsidRDefault="00D26EE1">
      <w:pPr>
        <w:numPr>
          <w:ilvl w:val="0"/>
          <w:numId w:val="2"/>
        </w:numPr>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Історія ФК</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Теорії походження фізичної культури: із трудової діяльності, з релігійної діяльності, з ігрової діяльності, біологічна теорія.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Соціально-економічні й військові функції фізичної культури і спорту: історія й сучасність. </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Історія й проблеми сучасного розвитку інвалідного спорту. Паралімпійські ігри і їх гуманістичне значення.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Формування фізичної культури в основних центрах стародавнього світу.</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Фізична культура нового часу. Зародження міжнародного спортивного руху.</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Історія виникнення сучасних літніх і зимових Олімпійських ігор та їх символіка й атрибутика.</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Витоки фізичної культури в Україні.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Фізична культура в Україні у період нового та новітнього часу Фізкультурно-спортивний рух на землях Східної України в кінці ХІХ – на початку ХХ ст.</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Спортивно-гімнастичний рух на західноукраїнських землях наприкінці ХІХ–30-ті рр. ХХ ст.</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 Особливості фізкультурно-спортивного руху в сучасній Україні.</w:t>
      </w:r>
    </w:p>
    <w:p w:rsidR="00AD3125" w:rsidRDefault="00AD3125">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p>
    <w:p w:rsidR="00AD3125" w:rsidRDefault="00D26EE1">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Теорія і методика фізичного виховання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Методи дослідження в теорії і методики фізичного виховання.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Фізична культура та її зв'язок із загальною культурою.</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Основні принципи фізичного виховання.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Особливості національної системи фізичного виховання населення.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Програмно-нормативні засади системи фізичного виховання.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Засоби фізичного виховання. Основні, підвідні, підготовчі вправи.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Техніка фізичних вправ. Стандартна та індивідуальна техніка.</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Характеристика методів навчання в фізичному вихованні.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Соціальна обумовленість виховання фізичних якостей.</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 Принципи виховання фізичних якостей.</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Сила і методика її виховання.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Методи виховання швидкісних здібностей.</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Характеристика аеробної і анаеробної продуктивності людини.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Методи виховання витривалості.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Загальна характеристика гнучкості.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Завдання і форми організації занять з фізичної культури учнів шкіл різних ступенів та типів.</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 Планування навчальної роботи з фізичної культури в школі.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 Структура уроків з фізичної культури і функції його умовних</w:t>
      </w:r>
      <w:r>
        <w:rPr>
          <w:rFonts w:ascii="Times New Roman" w:eastAsia="Times New Roman" w:hAnsi="Times New Roman" w:cs="Times New Roman"/>
          <w:sz w:val="24"/>
          <w:szCs w:val="24"/>
        </w:rPr>
        <w:br/>
        <w:t>частин.</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 Типи та види уроків з фізичної культури та їх функції.</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 Вимоги до формування освітніх, виховних та оздоровчих завдань у конспекті уроку.</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Дозування фізичного та психічною навантаження на уроці фізичної культури. Самоконтроль учнів за своїм самопочуттям.</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Методи і форми організації учнів під час уроку з фізичної культури.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Методика проведення тестування показників розвитку фізичних якостей учнів.</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Організація самостійної роботи учнів на уроках з фізичної культури.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 Методика організації та проведення шкільних спортивних змагань, спартакіад, спортивних свят і Днів здоров'я у школі.</w:t>
      </w:r>
    </w:p>
    <w:p w:rsidR="00AD3125" w:rsidRDefault="00AD3125">
      <w:pPr>
        <w:spacing w:line="240" w:lineRule="auto"/>
        <w:ind w:firstLine="709"/>
        <w:jc w:val="both"/>
        <w:rPr>
          <w:rFonts w:ascii="Times New Roman" w:eastAsia="Times New Roman" w:hAnsi="Times New Roman" w:cs="Times New Roman"/>
          <w:sz w:val="24"/>
          <w:szCs w:val="24"/>
        </w:rPr>
      </w:pPr>
    </w:p>
    <w:p w:rsidR="00AD3125" w:rsidRDefault="00D26EE1">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Педагогіка ФК</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Предмет педагогіки фізичного виховання і основних її категорій.</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Методичні основи вибору змісту навчальних програм з фізичної культури на основі диференціації та індивідуалізації процесу навчання.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Психофізіологічні особливості використання різноманітних методів навчання.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Навчально-тренувальний процес як специфічний педагогічний процес.</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Фізична культура і спорт як специфічний динамічний процес формування особистості учня.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Організація навчально-тренувального процесу у фізичному вихованні та в спорті.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Основні складові праці вчителя фізичної культури і тренера з виду спорту. </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Інформаційні та комунікативні технології в процесі навчання з фізичної культури.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Аналіз і оцінка педагогічного процесу і його діагностика.</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 Вимоги до культури професійної мови вчителя фізичної культури.</w:t>
      </w:r>
    </w:p>
    <w:p w:rsidR="00AD3125" w:rsidRDefault="00AD3125">
      <w:pPr>
        <w:spacing w:line="240" w:lineRule="auto"/>
        <w:ind w:firstLine="709"/>
        <w:jc w:val="both"/>
        <w:rPr>
          <w:rFonts w:ascii="Times New Roman" w:eastAsia="Times New Roman" w:hAnsi="Times New Roman" w:cs="Times New Roman"/>
          <w:sz w:val="24"/>
          <w:szCs w:val="24"/>
        </w:rPr>
      </w:pPr>
    </w:p>
    <w:p w:rsidR="00AD3125" w:rsidRDefault="00D26EE1">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Організація рекреаційної діяльності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Правова база та програмно-нормативні вимоги фізкультурно-оздоровчої діяльності в України.</w:t>
      </w:r>
    </w:p>
    <w:p w:rsidR="00AD3125" w:rsidRDefault="00D26EE1">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Загальна характеристика поняття «здоров’я» та здорового способу життя.</w:t>
      </w:r>
    </w:p>
    <w:p w:rsidR="00AD3125" w:rsidRDefault="00D26EE1">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Вибір фізичних вправ для оздоровчого тренування. Способи нормування організованої рухової активності.</w:t>
      </w:r>
    </w:p>
    <w:p w:rsidR="00AD3125" w:rsidRDefault="00D26EE1">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Особливості оздоровчого тренування із використанням циклічних вправ.</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Особливості програмування та методика оздоровчого тренування із використанням спортивних ігор</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Методика використання оздоровчих видів гімнастики.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Особливості методики використання нетрадиційних систем оздоровлення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Особливості змісту окремих авторських систем оздоровлення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Методи контролю за оздоровчим ефектом занять</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Організація оздоровчої фізичної культури у виробничій сфері.</w:t>
      </w:r>
    </w:p>
    <w:p w:rsidR="00AD3125" w:rsidRDefault="00AD3125">
      <w:pPr>
        <w:spacing w:line="240" w:lineRule="auto"/>
        <w:ind w:firstLine="709"/>
        <w:jc w:val="both"/>
        <w:rPr>
          <w:rFonts w:ascii="Times New Roman" w:eastAsia="Times New Roman" w:hAnsi="Times New Roman" w:cs="Times New Roman"/>
          <w:sz w:val="24"/>
          <w:szCs w:val="24"/>
        </w:rPr>
      </w:pPr>
    </w:p>
    <w:p w:rsidR="00AD3125" w:rsidRDefault="00AD3125">
      <w:pPr>
        <w:spacing w:line="240" w:lineRule="auto"/>
        <w:ind w:firstLine="709"/>
        <w:jc w:val="both"/>
        <w:rPr>
          <w:rFonts w:ascii="Times New Roman" w:eastAsia="Times New Roman" w:hAnsi="Times New Roman" w:cs="Times New Roman"/>
          <w:sz w:val="24"/>
          <w:szCs w:val="24"/>
        </w:rPr>
      </w:pPr>
    </w:p>
    <w:p w:rsidR="00AD3125" w:rsidRDefault="00D26EE1">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Гігієна </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Гігієнічні особливості впливу факторів зовнішнього середовища на організм людей.</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Гігієнічні основи раціонального харчування. особливості харчування дітей, підлітків, осіб зрілого, старшого та похилого віку. </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Гігієна дитячих дошкільних закладів, шкільна гігієна.</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Санітарно-гігієнічні вимоги до залу гімнастики.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Санітарно-гігієнічні вимоги до залу спортивних ігор.</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Гігієнічна оцінка освітлення, вентиляції та опалення спортивних споруд.</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Санітарно-гігієнічні вимоги до шкільного спортивного залу.</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Санітарно-гігієнічні вимоги до оздоровчого спортивного табору.</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Санітарно-гігієнічні вимоги до закритого плавального басейну.</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Санітарно-гігієнічні вимоги до легкоатлетичного манежу.</w:t>
      </w:r>
    </w:p>
    <w:p w:rsidR="00AD3125" w:rsidRDefault="00AD3125">
      <w:pPr>
        <w:spacing w:line="240" w:lineRule="auto"/>
        <w:ind w:firstLine="709"/>
        <w:jc w:val="both"/>
        <w:rPr>
          <w:rFonts w:ascii="Times New Roman" w:eastAsia="Times New Roman" w:hAnsi="Times New Roman" w:cs="Times New Roman"/>
          <w:sz w:val="24"/>
          <w:szCs w:val="24"/>
        </w:rPr>
      </w:pPr>
    </w:p>
    <w:p w:rsidR="00AD3125" w:rsidRDefault="00D26EE1">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Організація спортивно-масової роботи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Загальна характеристика основних видів фізкультурно-спортивних заходів. </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Принципи, загальні і приватні задачі проведення спортивно-масової роботи.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Міжнародний рух «Спорт для всіх» та досвід організації спортивно-масової діяльності в зарубіжних країнах.</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Вплив фізкультурно-масових заходів на патріотичне виховання учнів і формування здорового способу життя.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Особливості проведення спортивно-масових заходів  з особами різного віку і статі.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Організаційно-методичні засади проведення  спортивно-масових та фізкультурно-оздоровчих заходів.</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Організація і проведення масових змагань.</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Організація і проведення масових спортивних свят, днів здоров'я.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 Організація та методика масової фізичної культури та спорту в оздоровчо-профілактичних закладах.</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Організація масових фізкультурно-спортивних заходів з використанням національних традицій фізичного виховання.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Організація виїзних фізкультурно-масових заходів.</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Пропаганда та реклама оздоровчої фізичної культури, організація масових фізкультурно-спортивних заходів.</w:t>
      </w:r>
    </w:p>
    <w:p w:rsidR="00AD3125" w:rsidRDefault="00AD3125">
      <w:pPr>
        <w:spacing w:line="240" w:lineRule="auto"/>
        <w:jc w:val="both"/>
        <w:rPr>
          <w:rFonts w:ascii="Times New Roman" w:eastAsia="Times New Roman" w:hAnsi="Times New Roman" w:cs="Times New Roman"/>
          <w:sz w:val="24"/>
          <w:szCs w:val="24"/>
        </w:rPr>
      </w:pPr>
    </w:p>
    <w:p w:rsidR="00AD3125" w:rsidRDefault="00D26EE1">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Спортивні ігри та методика викладання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Фізична підготовка. Завдання і характеристика загальної та спеціальної фізичної підготовки. Характеристика засобів та методів, що використовуються для фізичної підготовки гравців.</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Психологічна підготовка. Психологічна характеристика гравця. Принципи і засоби психологічної підготовки. Виховання морально-вольових якостей.</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Теоретична підготовка. Мета, завдання та основні форми теоретичної підготовки.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Технічна підготовка та її значення. Техніка захисту. Техніка нападу. Техніка подач.</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Тактична підготовка та її значення. Тактика захисту. Тактика нападу.</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Методика викладання спортивних ігор в різних формах організації занять.</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Педагогічний контроль у системі навчальних занять.</w:t>
      </w:r>
    </w:p>
    <w:p w:rsidR="00AD3125" w:rsidRDefault="00AD3125">
      <w:pPr>
        <w:spacing w:line="240" w:lineRule="auto"/>
        <w:ind w:firstLine="709"/>
        <w:jc w:val="both"/>
        <w:rPr>
          <w:rFonts w:ascii="Times New Roman" w:eastAsia="Times New Roman" w:hAnsi="Times New Roman" w:cs="Times New Roman"/>
          <w:sz w:val="24"/>
          <w:szCs w:val="24"/>
        </w:rPr>
      </w:pPr>
    </w:p>
    <w:p w:rsidR="00AD3125" w:rsidRDefault="00D26EE1">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Легка атлетика та методика викладання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Класифікація легкоатлетичних вправ.</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Легкоатлетичні вправи та особливості методики їх викладання учням різного віку та статі.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Особливості використання спеціальних вправ легкоатлета в роботі з контингентом різного віку та статі.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Загальні правила проведення змагань з легкої атлетики.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Побудова процесу підготовки легкоатлетів.</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Загальна характеристика етапів відбору та орієнтації легкоатлетів.</w:t>
      </w:r>
    </w:p>
    <w:p w:rsidR="00AD3125" w:rsidRDefault="00AD3125">
      <w:pPr>
        <w:spacing w:line="240" w:lineRule="auto"/>
        <w:jc w:val="both"/>
        <w:rPr>
          <w:rFonts w:ascii="Times New Roman" w:eastAsia="Times New Roman" w:hAnsi="Times New Roman" w:cs="Times New Roman"/>
          <w:sz w:val="24"/>
          <w:szCs w:val="24"/>
        </w:rPr>
      </w:pPr>
    </w:p>
    <w:p w:rsidR="00AD3125" w:rsidRDefault="00D26EE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Гімнастика та методика викладання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Організація місць занять з гімнастики. Інвентар, обладнання гімнастичного залу.</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Техніка безпеки на заняттях з гімнастики. Основні причини травматизму.</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Характеристика стройових вправ та їх класифікація.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 Правила підбору вправ для розвитку сили, гнучкості, швидкості, стрибучості, формування правильної постави.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 Характеристика прикладних вправ та їх класифікація.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 Характеристика вправ на приладах та їх класифікація.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 Характеристика акробатичних вправ та їх класифікація.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 Оздоровчі та прикладні види гімнастики.</w:t>
      </w:r>
    </w:p>
    <w:p w:rsidR="00AD3125" w:rsidRDefault="00AD3125">
      <w:pPr>
        <w:spacing w:line="240" w:lineRule="auto"/>
        <w:jc w:val="both"/>
        <w:rPr>
          <w:rFonts w:ascii="Times New Roman" w:eastAsia="Times New Roman" w:hAnsi="Times New Roman" w:cs="Times New Roman"/>
          <w:sz w:val="24"/>
          <w:szCs w:val="24"/>
        </w:rPr>
      </w:pPr>
    </w:p>
    <w:p w:rsidR="00AD3125" w:rsidRDefault="00D26EE1">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Інклюзія у фізичному вихованні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Сутність інклюзивного навчання. </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Критерії оцінювання учнів з особливими освітніми потребами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Організація інклюзивного навчання у загальноосвітніх навчальних закладах</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Комплексна підтримка учнів з особливими освітніми потребами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 Поняття «єдиний освітній простір». Міжнародні стандарти з прав людини у сфері освіти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 Види порушень психофізичного розвитку дітей</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 Шляхи співпраці з батьками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 Метод cенсорної інтеграції в фізичній реабілітації</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 Офіційні засади інклюзивної освіти в Україні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 Співпраця з командою психолого-педагогічного супроводу дитини</w:t>
      </w:r>
    </w:p>
    <w:p w:rsidR="00AD3125" w:rsidRDefault="00AD3125">
      <w:pPr>
        <w:spacing w:line="240" w:lineRule="auto"/>
        <w:ind w:firstLine="709"/>
        <w:jc w:val="both"/>
        <w:rPr>
          <w:rFonts w:ascii="Times New Roman" w:eastAsia="Times New Roman" w:hAnsi="Times New Roman" w:cs="Times New Roman"/>
          <w:sz w:val="24"/>
          <w:szCs w:val="24"/>
        </w:rPr>
      </w:pPr>
    </w:p>
    <w:p w:rsidR="00AD3125" w:rsidRDefault="00D26EE1">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Основи адаптивного фізичного виховання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Організація адаптивної фізичної культури в Україні</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Форми адаптивного фізичного виховання</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Характеристика компенсаторної спрямованості педагогічних впливів</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Вікові особливості фізичного і психічного розвитку дитини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Характеристика принципу адекватності педагогічних впливів в адаптивній фізичній культурі. </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11.6.Характеристика принципу оптимальності педагогічних впливів в адаптивній фізичній культурі. </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11.7.Характеристика принципу варіативності педагогічних впливів в адаптивній фізичній культурі. </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Методологічні концепції часткових методик адаптивної фізичної культури.</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Значення понять «зона актуального розвитку» і «зона найближчого розвитку».</w:t>
      </w:r>
    </w:p>
    <w:p w:rsidR="00AD3125" w:rsidRDefault="00D26E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Регулювання фізичного навантаження дітей з різними нозологіями.</w:t>
      </w:r>
    </w:p>
    <w:p w:rsidR="00AD3125" w:rsidRDefault="00AD3125">
      <w:pPr>
        <w:spacing w:line="240" w:lineRule="auto"/>
        <w:jc w:val="both"/>
        <w:rPr>
          <w:rFonts w:ascii="Times New Roman" w:eastAsia="Times New Roman" w:hAnsi="Times New Roman" w:cs="Times New Roman"/>
          <w:sz w:val="24"/>
          <w:szCs w:val="24"/>
        </w:rPr>
      </w:pPr>
    </w:p>
    <w:p w:rsidR="00AD3125" w:rsidRDefault="00AD3125">
      <w:pPr>
        <w:widowControl w:val="0"/>
        <w:spacing w:line="240" w:lineRule="auto"/>
        <w:ind w:firstLine="709"/>
        <w:jc w:val="both"/>
        <w:rPr>
          <w:rFonts w:ascii="Times New Roman" w:eastAsia="Times New Roman" w:hAnsi="Times New Roman" w:cs="Times New Roman"/>
          <w:sz w:val="24"/>
          <w:szCs w:val="24"/>
        </w:rPr>
      </w:pPr>
    </w:p>
    <w:p w:rsidR="00AD3125" w:rsidRDefault="00AD3125">
      <w:pPr>
        <w:widowControl w:val="0"/>
        <w:tabs>
          <w:tab w:val="left" w:pos="851"/>
          <w:tab w:val="left" w:pos="1186"/>
        </w:tabs>
        <w:spacing w:line="240" w:lineRule="auto"/>
        <w:ind w:firstLine="709"/>
        <w:jc w:val="both"/>
        <w:rPr>
          <w:rFonts w:ascii="Times New Roman" w:eastAsia="Times New Roman" w:hAnsi="Times New Roman" w:cs="Times New Roman"/>
          <w:sz w:val="24"/>
          <w:szCs w:val="24"/>
        </w:rPr>
      </w:pPr>
    </w:p>
    <w:p w:rsidR="00AD3125" w:rsidRDefault="00D26EE1">
      <w:pPr>
        <w:spacing w:after="160"/>
        <w:rPr>
          <w:rFonts w:ascii="Times New Roman" w:eastAsia="Times New Roman" w:hAnsi="Times New Roman" w:cs="Times New Roman"/>
          <w:b/>
          <w:sz w:val="24"/>
          <w:szCs w:val="24"/>
        </w:rPr>
      </w:pPr>
      <w:r>
        <w:br w:type="page"/>
      </w:r>
    </w:p>
    <w:p w:rsidR="00AD3125" w:rsidRDefault="00D26E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ОПИС СТРУКТУРИ ЕКЗАМЕНАЦІЙНОГО БІЛЕТУ</w:t>
      </w:r>
    </w:p>
    <w:p w:rsidR="00AD3125" w:rsidRDefault="00AD3125">
      <w:pPr>
        <w:jc w:val="center"/>
        <w:rPr>
          <w:rFonts w:ascii="Times New Roman" w:eastAsia="Times New Roman" w:hAnsi="Times New Roman" w:cs="Times New Roman"/>
          <w:b/>
          <w:sz w:val="24"/>
          <w:szCs w:val="24"/>
        </w:rPr>
      </w:pPr>
    </w:p>
    <w:p w:rsidR="00AD3125" w:rsidRDefault="00AD3125">
      <w:pPr>
        <w:jc w:val="center"/>
        <w:rPr>
          <w:rFonts w:ascii="Times New Roman" w:eastAsia="Times New Roman" w:hAnsi="Times New Roman" w:cs="Times New Roman"/>
          <w:b/>
          <w:sz w:val="24"/>
          <w:szCs w:val="24"/>
        </w:rPr>
      </w:pPr>
    </w:p>
    <w:p w:rsidR="00AD3125" w:rsidRDefault="00D26E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Міністерство освіти і науки України</w:t>
      </w:r>
    </w:p>
    <w:p w:rsidR="00AD3125" w:rsidRDefault="00D26E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Національний університет «Одеська політехніка»</w:t>
      </w:r>
    </w:p>
    <w:p w:rsidR="00AD3125" w:rsidRDefault="00D26E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Навчально-науковий інститут медичної інженерії</w:t>
      </w:r>
    </w:p>
    <w:p w:rsidR="00AD3125" w:rsidRDefault="00D26E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Кафедра фізичного виховання та спорту</w:t>
      </w:r>
    </w:p>
    <w:p w:rsidR="00AD3125" w:rsidRDefault="00AD3125">
      <w:pPr>
        <w:jc w:val="center"/>
        <w:rPr>
          <w:rFonts w:ascii="Times New Roman" w:eastAsia="Times New Roman" w:hAnsi="Times New Roman" w:cs="Times New Roman"/>
          <w:b/>
          <w:sz w:val="24"/>
          <w:szCs w:val="24"/>
        </w:rPr>
      </w:pPr>
    </w:p>
    <w:p w:rsidR="00AD3125" w:rsidRDefault="00D26EE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Рівень вищої освіти: </w:t>
      </w:r>
      <w:r>
        <w:rPr>
          <w:rFonts w:ascii="Times New Roman" w:eastAsia="Times New Roman" w:hAnsi="Times New Roman" w:cs="Times New Roman"/>
          <w:sz w:val="24"/>
          <w:szCs w:val="24"/>
        </w:rPr>
        <w:t>перший(бакалаврський)</w:t>
      </w:r>
    </w:p>
    <w:p w:rsidR="00AD3125" w:rsidRDefault="00D26EE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Спеціальність: </w:t>
      </w:r>
      <w:r>
        <w:rPr>
          <w:rFonts w:ascii="Times New Roman" w:eastAsia="Times New Roman" w:hAnsi="Times New Roman" w:cs="Times New Roman"/>
          <w:sz w:val="24"/>
          <w:szCs w:val="24"/>
        </w:rPr>
        <w:t>014.11 Середня освіта (Фізична культура)</w:t>
      </w:r>
    </w:p>
    <w:p w:rsidR="00AD3125" w:rsidRDefault="00D26EE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Освітня програма: </w:t>
      </w:r>
      <w:r>
        <w:rPr>
          <w:rFonts w:ascii="Times New Roman" w:eastAsia="Times New Roman" w:hAnsi="Times New Roman" w:cs="Times New Roman"/>
          <w:sz w:val="24"/>
          <w:szCs w:val="24"/>
        </w:rPr>
        <w:t>Фізична культура</w:t>
      </w:r>
    </w:p>
    <w:p w:rsidR="00AD3125" w:rsidRDefault="00AD3125">
      <w:pPr>
        <w:jc w:val="both"/>
        <w:rPr>
          <w:rFonts w:ascii="Times New Roman" w:eastAsia="Times New Roman" w:hAnsi="Times New Roman" w:cs="Times New Roman"/>
          <w:sz w:val="24"/>
          <w:szCs w:val="24"/>
        </w:rPr>
      </w:pPr>
    </w:p>
    <w:tbl>
      <w:tblPr>
        <w:tblStyle w:val="af0"/>
        <w:tblW w:w="9781" w:type="dxa"/>
        <w:tblInd w:w="108" w:type="dxa"/>
        <w:tblLayout w:type="fixed"/>
        <w:tblLook w:val="0400" w:firstRow="0" w:lastRow="0" w:firstColumn="0" w:lastColumn="0" w:noHBand="0" w:noVBand="1"/>
      </w:tblPr>
      <w:tblGrid>
        <w:gridCol w:w="9781"/>
      </w:tblGrid>
      <w:tr w:rsidR="00AD3125">
        <w:trPr>
          <w:trHeight w:val="255"/>
        </w:trPr>
        <w:tc>
          <w:tcPr>
            <w:tcW w:w="9781" w:type="dxa"/>
            <w:tcBorders>
              <w:top w:val="nil"/>
              <w:left w:val="nil"/>
              <w:bottom w:val="nil"/>
              <w:right w:val="nil"/>
            </w:tcBorders>
            <w:shd w:val="clear" w:color="auto" w:fill="auto"/>
            <w:vAlign w:val="bottom"/>
          </w:tcPr>
          <w:p w:rsidR="00AD3125" w:rsidRDefault="00D26E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ЕКЗАМЕНАЦІЙНИЙ БІЛЕТ</w:t>
            </w:r>
          </w:p>
        </w:tc>
      </w:tr>
      <w:tr w:rsidR="00AD3125">
        <w:trPr>
          <w:trHeight w:val="255"/>
        </w:trPr>
        <w:tc>
          <w:tcPr>
            <w:tcW w:w="9781" w:type="dxa"/>
            <w:tcBorders>
              <w:top w:val="nil"/>
              <w:left w:val="nil"/>
              <w:bottom w:val="nil"/>
              <w:right w:val="nil"/>
            </w:tcBorders>
            <w:shd w:val="clear" w:color="auto" w:fill="auto"/>
            <w:vAlign w:val="bottom"/>
          </w:tcPr>
          <w:p w:rsidR="00AD3125" w:rsidRDefault="00D26E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АТЕСТАЦІЙНОГО ЕКЗАМЕНУ</w:t>
            </w:r>
          </w:p>
        </w:tc>
      </w:tr>
      <w:tr w:rsidR="00AD3125">
        <w:trPr>
          <w:trHeight w:val="255"/>
        </w:trPr>
        <w:tc>
          <w:tcPr>
            <w:tcW w:w="9781" w:type="dxa"/>
            <w:tcBorders>
              <w:top w:val="nil"/>
              <w:left w:val="nil"/>
              <w:bottom w:val="nil"/>
              <w:right w:val="nil"/>
            </w:tcBorders>
            <w:shd w:val="clear" w:color="auto" w:fill="auto"/>
            <w:vAlign w:val="bottom"/>
          </w:tcPr>
          <w:p w:rsidR="00AD3125" w:rsidRDefault="00D26E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w:t>
            </w:r>
          </w:p>
        </w:tc>
      </w:tr>
    </w:tbl>
    <w:p w:rsidR="00AD3125" w:rsidRDefault="00AD3125">
      <w:pPr>
        <w:tabs>
          <w:tab w:val="left" w:pos="1260"/>
        </w:tabs>
        <w:rPr>
          <w:rFonts w:ascii="Times New Roman" w:eastAsia="Times New Roman" w:hAnsi="Times New Roman" w:cs="Times New Roman"/>
          <w:sz w:val="24"/>
          <w:szCs w:val="24"/>
        </w:rPr>
      </w:pPr>
    </w:p>
    <w:tbl>
      <w:tblPr>
        <w:tblStyle w:val="af1"/>
        <w:tblW w:w="9781" w:type="dxa"/>
        <w:tblInd w:w="108" w:type="dxa"/>
        <w:tblLayout w:type="fixed"/>
        <w:tblLook w:val="0400" w:firstRow="0" w:lastRow="0" w:firstColumn="0" w:lastColumn="0" w:noHBand="0" w:noVBand="1"/>
      </w:tblPr>
      <w:tblGrid>
        <w:gridCol w:w="9781"/>
      </w:tblGrid>
      <w:tr w:rsidR="00AD3125">
        <w:trPr>
          <w:trHeight w:val="255"/>
        </w:trPr>
        <w:tc>
          <w:tcPr>
            <w:tcW w:w="9781" w:type="dxa"/>
            <w:tcBorders>
              <w:top w:val="nil"/>
              <w:left w:val="nil"/>
              <w:bottom w:val="nil"/>
              <w:right w:val="nil"/>
            </w:tcBorders>
            <w:shd w:val="clear" w:color="auto" w:fill="auto"/>
            <w:vAlign w:val="bottom"/>
          </w:tcPr>
          <w:p w:rsidR="00AD3125" w:rsidRDefault="00D26EE1">
            <w:pPr>
              <w:widowControl w:val="0"/>
              <w:numPr>
                <w:ilvl w:val="0"/>
                <w:numId w:val="4"/>
              </w:numPr>
              <w:spacing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Теоретична частина (60 балів)</w:t>
            </w:r>
          </w:p>
        </w:tc>
      </w:tr>
      <w:tr w:rsidR="00AD3125">
        <w:trPr>
          <w:trHeight w:val="255"/>
        </w:trPr>
        <w:tc>
          <w:tcPr>
            <w:tcW w:w="9781" w:type="dxa"/>
            <w:tcBorders>
              <w:top w:val="nil"/>
              <w:left w:val="nil"/>
              <w:bottom w:val="nil"/>
              <w:right w:val="nil"/>
            </w:tcBorders>
            <w:shd w:val="clear" w:color="auto" w:fill="auto"/>
            <w:vAlign w:val="bottom"/>
          </w:tcPr>
          <w:p w:rsidR="00AD3125" w:rsidRDefault="00AD3125">
            <w:pPr>
              <w:widowControl w:val="0"/>
              <w:spacing w:line="240" w:lineRule="auto"/>
              <w:rPr>
                <w:b/>
              </w:rPr>
            </w:pPr>
          </w:p>
        </w:tc>
      </w:tr>
    </w:tbl>
    <w:p w:rsidR="00AD3125" w:rsidRDefault="00D26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Назвіть основні категорії педагогіки фізичної культури. Що є предметом вивчення цієї дисципліни?  (15 балів)</w:t>
      </w:r>
    </w:p>
    <w:p w:rsidR="00AD3125" w:rsidRDefault="00D26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Охарактеризуйте сили природи та гігієнічні фактори як засоби фізичного виховання (15 балів)</w:t>
      </w:r>
    </w:p>
    <w:p w:rsidR="00AD3125" w:rsidRDefault="00D26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Розкрийте поняття «техніка фізичних вправ» та наведіть її характеристику (15 балів)</w:t>
      </w:r>
    </w:p>
    <w:p w:rsidR="00AD3125" w:rsidRDefault="00D26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Наведіть критерії оцінювання виконання фізичних вправ </w:t>
      </w:r>
      <w:r>
        <w:rPr>
          <w:rFonts w:ascii="Times New Roman" w:eastAsia="Times New Roman" w:hAnsi="Times New Roman" w:cs="Times New Roman"/>
          <w:sz w:val="24"/>
          <w:szCs w:val="24"/>
          <w:highlight w:val="white"/>
        </w:rPr>
        <w:t>учнів з особливими освітніми потребами</w:t>
      </w:r>
      <w:r>
        <w:rPr>
          <w:rFonts w:ascii="Times New Roman" w:eastAsia="Times New Roman" w:hAnsi="Times New Roman" w:cs="Times New Roman"/>
          <w:sz w:val="24"/>
          <w:szCs w:val="24"/>
        </w:rPr>
        <w:t xml:space="preserve"> (15 балів)</w:t>
      </w:r>
    </w:p>
    <w:p w:rsidR="00AD3125" w:rsidRDefault="00D26E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Практична частина (40 балів)</w:t>
      </w:r>
    </w:p>
    <w:p w:rsidR="00AD3125" w:rsidRDefault="00D26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Розробіть комплекс вправ, спрямованих на переважний розвиток швидкісно-силових якостей юнаків 14-15 років. (40 балів)</w:t>
      </w:r>
    </w:p>
    <w:p w:rsidR="00AD3125" w:rsidRDefault="00AD3125">
      <w:pPr>
        <w:jc w:val="both"/>
        <w:rPr>
          <w:rFonts w:ascii="Times New Roman" w:eastAsia="Times New Roman" w:hAnsi="Times New Roman" w:cs="Times New Roman"/>
          <w:sz w:val="24"/>
          <w:szCs w:val="24"/>
        </w:rPr>
      </w:pPr>
    </w:p>
    <w:p w:rsidR="00AD3125" w:rsidRDefault="00AD3125">
      <w:pPr>
        <w:jc w:val="both"/>
        <w:rPr>
          <w:rFonts w:ascii="Times New Roman" w:eastAsia="Times New Roman" w:hAnsi="Times New Roman" w:cs="Times New Roman"/>
          <w:sz w:val="24"/>
          <w:szCs w:val="24"/>
        </w:rPr>
      </w:pPr>
    </w:p>
    <w:p w:rsidR="00AD3125" w:rsidRDefault="00D26EE1">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 на засіданні кафедри фізичного виховання та спорту</w:t>
      </w:r>
    </w:p>
    <w:p w:rsidR="00AD3125" w:rsidRDefault="00D26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серпня 2024 р., протокол № 1.  </w:t>
      </w:r>
    </w:p>
    <w:p w:rsidR="00AD3125" w:rsidRDefault="00AD3125">
      <w:pPr>
        <w:jc w:val="center"/>
        <w:rPr>
          <w:rFonts w:ascii="Times New Roman" w:eastAsia="Times New Roman" w:hAnsi="Times New Roman" w:cs="Times New Roman"/>
          <w:sz w:val="24"/>
          <w:szCs w:val="24"/>
        </w:rPr>
      </w:pPr>
    </w:p>
    <w:p w:rsidR="00AD3125" w:rsidRDefault="00AD3125">
      <w:pPr>
        <w:jc w:val="center"/>
        <w:rPr>
          <w:rFonts w:ascii="Times New Roman" w:eastAsia="Times New Roman" w:hAnsi="Times New Roman" w:cs="Times New Roman"/>
          <w:sz w:val="24"/>
          <w:szCs w:val="24"/>
        </w:rPr>
      </w:pPr>
    </w:p>
    <w:p w:rsidR="00AD3125" w:rsidRDefault="00AD3125">
      <w:pPr>
        <w:jc w:val="center"/>
        <w:rPr>
          <w:rFonts w:ascii="Times New Roman" w:eastAsia="Times New Roman" w:hAnsi="Times New Roman" w:cs="Times New Roman"/>
          <w:sz w:val="24"/>
          <w:szCs w:val="24"/>
        </w:rPr>
      </w:pPr>
    </w:p>
    <w:p w:rsidR="00AD3125" w:rsidRDefault="00D26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кафедри, к. пед. н., доцент    _________________ Вікторія ПОДГОРНА</w:t>
      </w:r>
    </w:p>
    <w:p w:rsidR="00AD3125" w:rsidRDefault="00AD3125">
      <w:pPr>
        <w:jc w:val="center"/>
        <w:rPr>
          <w:rFonts w:ascii="Times New Roman" w:eastAsia="Times New Roman" w:hAnsi="Times New Roman" w:cs="Times New Roman"/>
          <w:b/>
          <w:color w:val="FF0000"/>
          <w:sz w:val="24"/>
          <w:szCs w:val="24"/>
        </w:rPr>
      </w:pPr>
    </w:p>
    <w:p w:rsidR="00AD3125" w:rsidRDefault="00AD3125">
      <w:pPr>
        <w:widowControl w:val="0"/>
        <w:tabs>
          <w:tab w:val="left" w:pos="851"/>
          <w:tab w:val="left" w:pos="1186"/>
        </w:tabs>
        <w:spacing w:line="240" w:lineRule="auto"/>
        <w:ind w:firstLine="709"/>
        <w:jc w:val="both"/>
        <w:rPr>
          <w:rFonts w:ascii="Times New Roman" w:eastAsia="Times New Roman" w:hAnsi="Times New Roman" w:cs="Times New Roman"/>
          <w:color w:val="000000"/>
          <w:sz w:val="24"/>
          <w:szCs w:val="24"/>
        </w:rPr>
      </w:pPr>
    </w:p>
    <w:p w:rsidR="00AD3125" w:rsidRDefault="00D26EE1">
      <w:pPr>
        <w:spacing w:after="160"/>
        <w:rPr>
          <w:rFonts w:ascii="Times New Roman" w:eastAsia="Times New Roman" w:hAnsi="Times New Roman" w:cs="Times New Roman"/>
          <w:color w:val="000000"/>
          <w:sz w:val="24"/>
          <w:szCs w:val="24"/>
        </w:rPr>
      </w:pPr>
      <w:r>
        <w:br w:type="page"/>
      </w:r>
    </w:p>
    <w:p w:rsidR="00AD3125" w:rsidRDefault="00D26EE1">
      <w:pPr>
        <w:widowControl w:val="0"/>
        <w:numPr>
          <w:ilvl w:val="0"/>
          <w:numId w:val="3"/>
        </w:numPr>
        <w:pBdr>
          <w:top w:val="nil"/>
          <w:left w:val="nil"/>
          <w:bottom w:val="nil"/>
          <w:right w:val="nil"/>
          <w:between w:val="nil"/>
        </w:pBdr>
        <w:tabs>
          <w:tab w:val="left" w:pos="851"/>
          <w:tab w:val="left" w:pos="118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ПРИКЛАД ОФОРМЛЕННЯ АРКУША ВІДПОВІДІ НА ПИТАННЯ БІЛЕТУ</w:t>
      </w:r>
    </w:p>
    <w:p w:rsidR="00AD3125" w:rsidRDefault="00AD3125">
      <w:pPr>
        <w:widowControl w:val="0"/>
        <w:tabs>
          <w:tab w:val="left" w:pos="851"/>
          <w:tab w:val="left" w:pos="1186"/>
        </w:tabs>
        <w:spacing w:line="240" w:lineRule="auto"/>
        <w:ind w:firstLine="709"/>
        <w:jc w:val="both"/>
        <w:rPr>
          <w:rFonts w:ascii="Times New Roman" w:eastAsia="Times New Roman" w:hAnsi="Times New Roman" w:cs="Times New Roman"/>
          <w:color w:val="000000"/>
          <w:sz w:val="24"/>
          <w:szCs w:val="24"/>
        </w:rPr>
      </w:pPr>
    </w:p>
    <w:p w:rsidR="00AD3125" w:rsidRDefault="00AD3125">
      <w:pPr>
        <w:widowControl w:val="0"/>
        <w:tabs>
          <w:tab w:val="left" w:pos="851"/>
          <w:tab w:val="left" w:pos="1186"/>
        </w:tabs>
        <w:spacing w:line="240" w:lineRule="auto"/>
        <w:ind w:firstLine="709"/>
        <w:jc w:val="both"/>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hd w:val="clear" w:color="auto" w:fill="FFFFFF"/>
        <w:spacing w:line="240" w:lineRule="auto"/>
        <w:ind w:right="86" w:hanging="2"/>
        <w:jc w:val="both"/>
        <w:rPr>
          <w:rFonts w:ascii="Times New Roman" w:eastAsia="Times New Roman" w:hAnsi="Times New Roman" w:cs="Times New Roman"/>
          <w:color w:val="000000"/>
          <w:sz w:val="24"/>
          <w:szCs w:val="24"/>
        </w:rPr>
      </w:pPr>
    </w:p>
    <w:tbl>
      <w:tblPr>
        <w:tblStyle w:val="af2"/>
        <w:tblW w:w="9781" w:type="dxa"/>
        <w:tblInd w:w="0" w:type="dxa"/>
        <w:tblLayout w:type="fixed"/>
        <w:tblLook w:val="0000" w:firstRow="0" w:lastRow="0" w:firstColumn="0" w:lastColumn="0" w:noHBand="0" w:noVBand="0"/>
      </w:tblPr>
      <w:tblGrid>
        <w:gridCol w:w="9781"/>
      </w:tblGrid>
      <w:tr w:rsidR="00AD3125">
        <w:trPr>
          <w:trHeight w:val="255"/>
        </w:trPr>
        <w:tc>
          <w:tcPr>
            <w:tcW w:w="9781" w:type="dxa"/>
            <w:tcBorders>
              <w:top w:val="nil"/>
              <w:left w:val="nil"/>
              <w:bottom w:val="nil"/>
              <w:right w:val="nil"/>
            </w:tcBorders>
          </w:tcPr>
          <w:p w:rsidR="00AD3125" w:rsidRDefault="00D26EE1">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Міністерство освіти і науки України</w:t>
            </w:r>
          </w:p>
        </w:tc>
      </w:tr>
      <w:tr w:rsidR="00AD3125">
        <w:trPr>
          <w:trHeight w:val="255"/>
        </w:trPr>
        <w:tc>
          <w:tcPr>
            <w:tcW w:w="9781" w:type="dxa"/>
            <w:tcBorders>
              <w:top w:val="nil"/>
              <w:left w:val="nil"/>
              <w:bottom w:val="nil"/>
              <w:right w:val="nil"/>
            </w:tcBorders>
          </w:tcPr>
          <w:p w:rsidR="00AD3125" w:rsidRDefault="00D26EE1">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Національний </w:t>
            </w:r>
            <w:r>
              <w:rPr>
                <w:rFonts w:ascii="Times New Roman" w:eastAsia="Times New Roman" w:hAnsi="Times New Roman" w:cs="Times New Roman"/>
                <w:color w:val="000000"/>
                <w:sz w:val="24"/>
                <w:szCs w:val="24"/>
              </w:rPr>
              <w:t>університет Одеська політехніка</w:t>
            </w:r>
            <w:r>
              <w:rPr>
                <w:rFonts w:ascii="Times New Roman" w:eastAsia="Times New Roman" w:hAnsi="Times New Roman" w:cs="Times New Roman"/>
                <w:sz w:val="24"/>
                <w:szCs w:val="24"/>
              </w:rPr>
              <w:t>”</w:t>
            </w:r>
          </w:p>
        </w:tc>
      </w:tr>
      <w:tr w:rsidR="00AD3125">
        <w:trPr>
          <w:trHeight w:val="255"/>
        </w:trPr>
        <w:tc>
          <w:tcPr>
            <w:tcW w:w="9781" w:type="dxa"/>
            <w:tcBorders>
              <w:top w:val="nil"/>
              <w:left w:val="nil"/>
              <w:bottom w:val="nil"/>
              <w:right w:val="nil"/>
            </w:tcBorders>
          </w:tcPr>
          <w:p w:rsidR="00AD3125" w:rsidRDefault="00D26EE1">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Навчально-науковий інститут медичної інженерії</w:t>
            </w:r>
          </w:p>
        </w:tc>
      </w:tr>
      <w:tr w:rsidR="00AD3125">
        <w:trPr>
          <w:trHeight w:val="255"/>
        </w:trPr>
        <w:tc>
          <w:tcPr>
            <w:tcW w:w="9781" w:type="dxa"/>
            <w:tcBorders>
              <w:top w:val="nil"/>
              <w:left w:val="nil"/>
              <w:bottom w:val="nil"/>
              <w:right w:val="nil"/>
            </w:tcBorders>
          </w:tcPr>
          <w:p w:rsidR="00AD3125" w:rsidRDefault="00D26EE1">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Кафедра фізичного виховання та спорту</w:t>
            </w:r>
          </w:p>
        </w:tc>
      </w:tr>
    </w:tbl>
    <w:p w:rsidR="00AD3125" w:rsidRDefault="00AD312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16"/>
          <w:szCs w:val="16"/>
        </w:rPr>
      </w:pPr>
    </w:p>
    <w:tbl>
      <w:tblPr>
        <w:tblStyle w:val="af3"/>
        <w:tblW w:w="9781" w:type="dxa"/>
        <w:tblInd w:w="0" w:type="dxa"/>
        <w:tblLayout w:type="fixed"/>
        <w:tblLook w:val="0000" w:firstRow="0" w:lastRow="0" w:firstColumn="0" w:lastColumn="0" w:noHBand="0" w:noVBand="0"/>
      </w:tblPr>
      <w:tblGrid>
        <w:gridCol w:w="9781"/>
      </w:tblGrid>
      <w:tr w:rsidR="00AD3125">
        <w:trPr>
          <w:trHeight w:val="255"/>
        </w:trPr>
        <w:tc>
          <w:tcPr>
            <w:tcW w:w="9781" w:type="dxa"/>
            <w:tcBorders>
              <w:top w:val="nil"/>
              <w:left w:val="nil"/>
              <w:bottom w:val="nil"/>
              <w:right w:val="nil"/>
            </w:tcBorders>
          </w:tcPr>
          <w:p w:rsidR="00AD3125" w:rsidRDefault="00D26EE1">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 xml:space="preserve">ВІДПОВІДІ НА ПИТАННЯ БІЛЕТУ № </w:t>
            </w:r>
            <w:r>
              <w:rPr>
                <w:rFonts w:ascii="Times New Roman" w:eastAsia="Times New Roman" w:hAnsi="Times New Roman" w:cs="Times New Roman"/>
                <w:color w:val="00B0F0"/>
                <w:sz w:val="24"/>
                <w:szCs w:val="24"/>
              </w:rPr>
              <w:t>(</w:t>
            </w:r>
            <w:r>
              <w:rPr>
                <w:rFonts w:ascii="Times New Roman" w:eastAsia="Times New Roman" w:hAnsi="Times New Roman" w:cs="Times New Roman"/>
                <w:color w:val="00B0F0"/>
                <w:sz w:val="20"/>
                <w:szCs w:val="20"/>
              </w:rPr>
              <w:t>номер білету</w:t>
            </w:r>
            <w:r>
              <w:rPr>
                <w:rFonts w:ascii="Times New Roman" w:eastAsia="Times New Roman" w:hAnsi="Times New Roman" w:cs="Times New Roman"/>
                <w:color w:val="00B0F0"/>
                <w:sz w:val="24"/>
                <w:szCs w:val="24"/>
              </w:rPr>
              <w:t>)*</w:t>
            </w:r>
          </w:p>
        </w:tc>
      </w:tr>
      <w:tr w:rsidR="00AD3125">
        <w:trPr>
          <w:trHeight w:val="255"/>
        </w:trPr>
        <w:tc>
          <w:tcPr>
            <w:tcW w:w="9781" w:type="dxa"/>
            <w:tcBorders>
              <w:top w:val="nil"/>
              <w:left w:val="nil"/>
              <w:bottom w:val="nil"/>
              <w:right w:val="nil"/>
            </w:tcBorders>
          </w:tcPr>
          <w:p w:rsidR="00AD3125" w:rsidRDefault="00D26EE1">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АТЕСТАЦІЙНОГО ЕКЗАМЕНУ</w:t>
            </w:r>
          </w:p>
        </w:tc>
      </w:tr>
    </w:tbl>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bl>
      <w:tblPr>
        <w:tblStyle w:val="af4"/>
        <w:tblW w:w="9781" w:type="dxa"/>
        <w:tblInd w:w="0" w:type="dxa"/>
        <w:tblLayout w:type="fixed"/>
        <w:tblLook w:val="0000" w:firstRow="0" w:lastRow="0" w:firstColumn="0" w:lastColumn="0" w:noHBand="0" w:noVBand="0"/>
      </w:tblPr>
      <w:tblGrid>
        <w:gridCol w:w="9781"/>
      </w:tblGrid>
      <w:tr w:rsidR="00AD3125">
        <w:trPr>
          <w:trHeight w:val="255"/>
        </w:trPr>
        <w:tc>
          <w:tcPr>
            <w:tcW w:w="9781" w:type="dxa"/>
            <w:tcBorders>
              <w:top w:val="nil"/>
              <w:left w:val="nil"/>
              <w:bottom w:val="nil"/>
              <w:right w:val="nil"/>
            </w:tcBorders>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Рівень вищої освіти «перший (бакалаврський)»  </w:t>
            </w:r>
          </w:p>
        </w:tc>
      </w:tr>
      <w:tr w:rsidR="00AD3125">
        <w:trPr>
          <w:trHeight w:val="255"/>
        </w:trPr>
        <w:tc>
          <w:tcPr>
            <w:tcW w:w="9781" w:type="dxa"/>
            <w:tcBorders>
              <w:top w:val="nil"/>
              <w:left w:val="nil"/>
              <w:bottom w:val="nil"/>
              <w:right w:val="nil"/>
            </w:tcBorders>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Спеціальність 014.11 Середня освіта (Фізична культура)</w:t>
            </w:r>
          </w:p>
        </w:tc>
      </w:tr>
      <w:tr w:rsidR="00AD3125">
        <w:trPr>
          <w:trHeight w:val="255"/>
        </w:trPr>
        <w:tc>
          <w:tcPr>
            <w:tcW w:w="9781" w:type="dxa"/>
            <w:tcBorders>
              <w:top w:val="nil"/>
              <w:left w:val="nil"/>
              <w:bottom w:val="nil"/>
              <w:right w:val="nil"/>
            </w:tcBorders>
          </w:tcPr>
          <w:p w:rsidR="00AD3125" w:rsidRDefault="00D26EE1">
            <w:pPr>
              <w:pBdr>
                <w:top w:val="nil"/>
                <w:left w:val="nil"/>
                <w:bottom w:val="nil"/>
                <w:right w:val="nil"/>
                <w:between w:val="nil"/>
              </w:pBd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000000"/>
                <w:sz w:val="24"/>
                <w:szCs w:val="24"/>
              </w:rPr>
              <w:t xml:space="preserve">Група </w:t>
            </w:r>
            <w:r>
              <w:rPr>
                <w:rFonts w:ascii="Times New Roman" w:eastAsia="Times New Roman" w:hAnsi="Times New Roman" w:cs="Times New Roman"/>
                <w:color w:val="00B0F0"/>
              </w:rPr>
              <w:t>(шифр групи)</w:t>
            </w:r>
          </w:p>
        </w:tc>
      </w:tr>
      <w:tr w:rsidR="00AD3125">
        <w:trPr>
          <w:trHeight w:val="255"/>
        </w:trPr>
        <w:tc>
          <w:tcPr>
            <w:tcW w:w="9781" w:type="dxa"/>
            <w:tcBorders>
              <w:top w:val="nil"/>
              <w:left w:val="nil"/>
              <w:bottom w:val="nil"/>
              <w:right w:val="nil"/>
            </w:tcBorders>
          </w:tcPr>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bl>
      <w:tblPr>
        <w:tblStyle w:val="af5"/>
        <w:tblW w:w="9781" w:type="dxa"/>
        <w:tblInd w:w="0" w:type="dxa"/>
        <w:tblLayout w:type="fixed"/>
        <w:tblLook w:val="0000" w:firstRow="0" w:lastRow="0" w:firstColumn="0" w:lastColumn="0" w:noHBand="0" w:noVBand="0"/>
      </w:tblPr>
      <w:tblGrid>
        <w:gridCol w:w="1843"/>
        <w:gridCol w:w="7938"/>
      </w:tblGrid>
      <w:tr w:rsidR="00AD3125">
        <w:tc>
          <w:tcPr>
            <w:tcW w:w="1843"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Здобувач</w:t>
            </w:r>
          </w:p>
        </w:tc>
        <w:tc>
          <w:tcPr>
            <w:tcW w:w="7938" w:type="dxa"/>
            <w:vAlign w:val="center"/>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t>(</w:t>
            </w:r>
            <w:r>
              <w:rPr>
                <w:rFonts w:ascii="Times New Roman" w:eastAsia="Times New Roman" w:hAnsi="Times New Roman" w:cs="Times New Roman"/>
                <w:color w:val="00B0F0"/>
              </w:rPr>
              <w:t>прізвище, ім’я. Здобувач їх вписує після отримання бланку відповіді</w:t>
            </w:r>
            <w:r>
              <w:rPr>
                <w:rFonts w:ascii="Times New Roman" w:eastAsia="Times New Roman" w:hAnsi="Times New Roman" w:cs="Times New Roman"/>
                <w:color w:val="00B0F0"/>
                <w:sz w:val="24"/>
                <w:szCs w:val="24"/>
              </w:rPr>
              <w:t>)*</w:t>
            </w:r>
          </w:p>
          <w:p w:rsidR="00AD3125" w:rsidRDefault="00AD3125">
            <w:pPr>
              <w:pBdr>
                <w:top w:val="nil"/>
                <w:left w:val="nil"/>
                <w:bottom w:val="nil"/>
                <w:right w:val="nil"/>
                <w:between w:val="nil"/>
              </w:pBdr>
              <w:spacing w:line="240" w:lineRule="auto"/>
              <w:rPr>
                <w:rFonts w:ascii="Times New Roman" w:eastAsia="Times New Roman" w:hAnsi="Times New Roman" w:cs="Times New Roman"/>
                <w:color w:val="000000"/>
                <w:sz w:val="28"/>
                <w:szCs w:val="28"/>
              </w:rPr>
            </w:pPr>
          </w:p>
        </w:tc>
      </w:tr>
    </w:tbl>
    <w:p w:rsidR="00AD3125" w:rsidRDefault="00AD312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16"/>
          <w:szCs w:val="16"/>
        </w:rPr>
      </w:pPr>
    </w:p>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Відповіді на теоретичну частину </w:t>
      </w:r>
    </w:p>
    <w:p w:rsidR="00AD3125" w:rsidRDefault="00AD312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Відповіді на практичну частину</w:t>
      </w:r>
    </w:p>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bl>
      <w:tblPr>
        <w:tblStyle w:val="af6"/>
        <w:tblW w:w="9781" w:type="dxa"/>
        <w:tblInd w:w="0" w:type="dxa"/>
        <w:tblLayout w:type="fixed"/>
        <w:tblLook w:val="0000" w:firstRow="0" w:lastRow="0" w:firstColumn="0" w:lastColumn="0" w:noHBand="0" w:noVBand="0"/>
      </w:tblPr>
      <w:tblGrid>
        <w:gridCol w:w="2694"/>
        <w:gridCol w:w="1275"/>
        <w:gridCol w:w="1816"/>
        <w:gridCol w:w="2579"/>
        <w:gridCol w:w="1417"/>
      </w:tblGrid>
      <w:tr w:rsidR="00AD3125">
        <w:trPr>
          <w:trHeight w:val="255"/>
        </w:trPr>
        <w:tc>
          <w:tcPr>
            <w:tcW w:w="2694"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Здобувач</w:t>
            </w:r>
          </w:p>
        </w:tc>
        <w:tc>
          <w:tcPr>
            <w:tcW w:w="1275" w:type="dxa"/>
          </w:tcPr>
          <w:p w:rsidR="00AD3125" w:rsidRDefault="00D26EE1">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B0F0"/>
                <w:sz w:val="24"/>
                <w:szCs w:val="24"/>
              </w:rPr>
              <w:t>(</w:t>
            </w:r>
            <w:r>
              <w:rPr>
                <w:rFonts w:ascii="Times New Roman" w:eastAsia="Times New Roman" w:hAnsi="Times New Roman" w:cs="Times New Roman"/>
                <w:color w:val="00B0F0"/>
              </w:rPr>
              <w:t>підпис</w:t>
            </w:r>
            <w:r>
              <w:rPr>
                <w:rFonts w:ascii="Times New Roman" w:eastAsia="Times New Roman" w:hAnsi="Times New Roman" w:cs="Times New Roman"/>
                <w:color w:val="00B0F0"/>
                <w:sz w:val="24"/>
                <w:szCs w:val="24"/>
              </w:rPr>
              <w:t>)*</w:t>
            </w:r>
          </w:p>
        </w:tc>
        <w:tc>
          <w:tcPr>
            <w:tcW w:w="5812" w:type="dxa"/>
            <w:gridSpan w:val="3"/>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B0F0"/>
                <w:sz w:val="24"/>
                <w:szCs w:val="24"/>
              </w:rPr>
              <w:t>(</w:t>
            </w:r>
            <w:r>
              <w:rPr>
                <w:rFonts w:ascii="Times New Roman" w:eastAsia="Times New Roman" w:hAnsi="Times New Roman" w:cs="Times New Roman"/>
                <w:color w:val="00B0F0"/>
              </w:rPr>
              <w:t>прізвище та ініціали</w:t>
            </w:r>
            <w:r>
              <w:rPr>
                <w:rFonts w:ascii="Times New Roman" w:eastAsia="Times New Roman" w:hAnsi="Times New Roman" w:cs="Times New Roman"/>
                <w:color w:val="00B0F0"/>
                <w:sz w:val="24"/>
                <w:szCs w:val="24"/>
              </w:rPr>
              <w:t>)*</w:t>
            </w:r>
          </w:p>
        </w:tc>
      </w:tr>
      <w:tr w:rsidR="00AD3125">
        <w:trPr>
          <w:trHeight w:val="255"/>
        </w:trPr>
        <w:tc>
          <w:tcPr>
            <w:tcW w:w="2694"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w:t>
            </w:r>
          </w:p>
        </w:tc>
        <w:tc>
          <w:tcPr>
            <w:tcW w:w="1275" w:type="dxa"/>
          </w:tcPr>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816"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ЕК</w:t>
            </w:r>
          </w:p>
        </w:tc>
        <w:tc>
          <w:tcPr>
            <w:tcW w:w="2579"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B0F0"/>
                <w:sz w:val="24"/>
                <w:szCs w:val="24"/>
              </w:rPr>
              <w:t>(</w:t>
            </w:r>
            <w:r>
              <w:rPr>
                <w:rFonts w:ascii="Times New Roman" w:eastAsia="Times New Roman" w:hAnsi="Times New Roman" w:cs="Times New Roman"/>
                <w:color w:val="00B0F0"/>
              </w:rPr>
              <w:t>прізвище та ініціали</w:t>
            </w:r>
            <w:r>
              <w:rPr>
                <w:rFonts w:ascii="Times New Roman" w:eastAsia="Times New Roman" w:hAnsi="Times New Roman" w:cs="Times New Roman"/>
                <w:color w:val="00B0F0"/>
                <w:sz w:val="24"/>
                <w:szCs w:val="24"/>
              </w:rPr>
              <w:t>)*</w:t>
            </w:r>
          </w:p>
        </w:tc>
        <w:tc>
          <w:tcPr>
            <w:tcW w:w="1417"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B0F0"/>
                <w:sz w:val="24"/>
                <w:szCs w:val="24"/>
              </w:rPr>
              <w:t>(</w:t>
            </w:r>
            <w:r>
              <w:rPr>
                <w:rFonts w:ascii="Times New Roman" w:eastAsia="Times New Roman" w:hAnsi="Times New Roman" w:cs="Times New Roman"/>
                <w:color w:val="00B0F0"/>
              </w:rPr>
              <w:t>підпис</w:t>
            </w:r>
            <w:r>
              <w:rPr>
                <w:rFonts w:ascii="Times New Roman" w:eastAsia="Times New Roman" w:hAnsi="Times New Roman" w:cs="Times New Roman"/>
                <w:color w:val="00B0F0"/>
                <w:sz w:val="24"/>
                <w:szCs w:val="24"/>
              </w:rPr>
              <w:t>)*</w:t>
            </w:r>
          </w:p>
        </w:tc>
      </w:tr>
      <w:tr w:rsidR="00AD3125">
        <w:trPr>
          <w:trHeight w:val="255"/>
        </w:trPr>
        <w:tc>
          <w:tcPr>
            <w:tcW w:w="2694" w:type="dxa"/>
          </w:tcPr>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275" w:type="dxa"/>
          </w:tcPr>
          <w:p w:rsidR="00AD3125" w:rsidRDefault="00AD312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p>
        </w:tc>
        <w:tc>
          <w:tcPr>
            <w:tcW w:w="1816"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Члени комісії</w:t>
            </w:r>
          </w:p>
        </w:tc>
        <w:tc>
          <w:tcPr>
            <w:tcW w:w="2579"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B0F0"/>
                <w:sz w:val="24"/>
                <w:szCs w:val="24"/>
              </w:rPr>
              <w:t>(</w:t>
            </w:r>
            <w:r>
              <w:rPr>
                <w:rFonts w:ascii="Times New Roman" w:eastAsia="Times New Roman" w:hAnsi="Times New Roman" w:cs="Times New Roman"/>
                <w:color w:val="00B0F0"/>
              </w:rPr>
              <w:t>прізвище та ініціали</w:t>
            </w:r>
            <w:r>
              <w:rPr>
                <w:rFonts w:ascii="Times New Roman" w:eastAsia="Times New Roman" w:hAnsi="Times New Roman" w:cs="Times New Roman"/>
                <w:color w:val="00B0F0"/>
                <w:sz w:val="24"/>
                <w:szCs w:val="24"/>
              </w:rPr>
              <w:t>)*</w:t>
            </w:r>
          </w:p>
        </w:tc>
        <w:tc>
          <w:tcPr>
            <w:tcW w:w="1417"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B0F0"/>
                <w:sz w:val="24"/>
                <w:szCs w:val="24"/>
              </w:rPr>
              <w:t>(</w:t>
            </w:r>
            <w:r>
              <w:rPr>
                <w:rFonts w:ascii="Times New Roman" w:eastAsia="Times New Roman" w:hAnsi="Times New Roman" w:cs="Times New Roman"/>
                <w:color w:val="00B0F0"/>
              </w:rPr>
              <w:t>підпис</w:t>
            </w:r>
            <w:r>
              <w:rPr>
                <w:rFonts w:ascii="Times New Roman" w:eastAsia="Times New Roman" w:hAnsi="Times New Roman" w:cs="Times New Roman"/>
                <w:color w:val="00B0F0"/>
                <w:sz w:val="24"/>
                <w:szCs w:val="24"/>
              </w:rPr>
              <w:t>)*</w:t>
            </w:r>
          </w:p>
        </w:tc>
      </w:tr>
      <w:tr w:rsidR="00AD3125">
        <w:trPr>
          <w:trHeight w:val="255"/>
        </w:trPr>
        <w:tc>
          <w:tcPr>
            <w:tcW w:w="2694" w:type="dxa"/>
          </w:tcPr>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275" w:type="dxa"/>
          </w:tcPr>
          <w:p w:rsidR="00AD3125" w:rsidRDefault="00AD312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p>
        </w:tc>
        <w:tc>
          <w:tcPr>
            <w:tcW w:w="1816" w:type="dxa"/>
          </w:tcPr>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2579"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B0F0"/>
                <w:sz w:val="24"/>
                <w:szCs w:val="24"/>
              </w:rPr>
              <w:t>(</w:t>
            </w:r>
            <w:r>
              <w:rPr>
                <w:rFonts w:ascii="Times New Roman" w:eastAsia="Times New Roman" w:hAnsi="Times New Roman" w:cs="Times New Roman"/>
                <w:color w:val="00B0F0"/>
              </w:rPr>
              <w:t>прізвище та ініціали</w:t>
            </w:r>
            <w:r>
              <w:rPr>
                <w:rFonts w:ascii="Times New Roman" w:eastAsia="Times New Roman" w:hAnsi="Times New Roman" w:cs="Times New Roman"/>
                <w:color w:val="00B0F0"/>
                <w:sz w:val="24"/>
                <w:szCs w:val="24"/>
              </w:rPr>
              <w:t>)*</w:t>
            </w:r>
          </w:p>
        </w:tc>
        <w:tc>
          <w:tcPr>
            <w:tcW w:w="1417"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B0F0"/>
                <w:sz w:val="24"/>
                <w:szCs w:val="24"/>
              </w:rPr>
              <w:t>(</w:t>
            </w:r>
            <w:r>
              <w:rPr>
                <w:rFonts w:ascii="Times New Roman" w:eastAsia="Times New Roman" w:hAnsi="Times New Roman" w:cs="Times New Roman"/>
                <w:color w:val="00B0F0"/>
              </w:rPr>
              <w:t>підпис</w:t>
            </w:r>
            <w:r>
              <w:rPr>
                <w:rFonts w:ascii="Times New Roman" w:eastAsia="Times New Roman" w:hAnsi="Times New Roman" w:cs="Times New Roman"/>
                <w:color w:val="00B0F0"/>
                <w:sz w:val="24"/>
                <w:szCs w:val="24"/>
              </w:rPr>
              <w:t>)*</w:t>
            </w:r>
          </w:p>
        </w:tc>
      </w:tr>
      <w:tr w:rsidR="00AD3125">
        <w:trPr>
          <w:trHeight w:val="255"/>
        </w:trPr>
        <w:tc>
          <w:tcPr>
            <w:tcW w:w="2694" w:type="dxa"/>
          </w:tcPr>
          <w:p w:rsidR="00AD3125" w:rsidRDefault="00AD312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275" w:type="dxa"/>
          </w:tcPr>
          <w:p w:rsidR="00AD3125" w:rsidRDefault="00AD312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p>
        </w:tc>
        <w:tc>
          <w:tcPr>
            <w:tcW w:w="1816"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Секретар</w:t>
            </w:r>
          </w:p>
        </w:tc>
        <w:tc>
          <w:tcPr>
            <w:tcW w:w="2579"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B0F0"/>
                <w:sz w:val="24"/>
                <w:szCs w:val="24"/>
              </w:rPr>
              <w:t>(</w:t>
            </w:r>
            <w:r>
              <w:rPr>
                <w:rFonts w:ascii="Times New Roman" w:eastAsia="Times New Roman" w:hAnsi="Times New Roman" w:cs="Times New Roman"/>
                <w:color w:val="00B0F0"/>
              </w:rPr>
              <w:t>прізвище та ініціали</w:t>
            </w:r>
            <w:r>
              <w:rPr>
                <w:rFonts w:ascii="Times New Roman" w:eastAsia="Times New Roman" w:hAnsi="Times New Roman" w:cs="Times New Roman"/>
                <w:color w:val="00B0F0"/>
                <w:sz w:val="24"/>
                <w:szCs w:val="24"/>
              </w:rPr>
              <w:t>)*</w:t>
            </w:r>
          </w:p>
        </w:tc>
        <w:tc>
          <w:tcPr>
            <w:tcW w:w="1417" w:type="dxa"/>
          </w:tcPr>
          <w:p w:rsidR="00AD3125" w:rsidRDefault="00D26EE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B0F0"/>
                <w:sz w:val="24"/>
                <w:szCs w:val="24"/>
              </w:rPr>
              <w:t>(</w:t>
            </w:r>
            <w:r>
              <w:rPr>
                <w:rFonts w:ascii="Times New Roman" w:eastAsia="Times New Roman" w:hAnsi="Times New Roman" w:cs="Times New Roman"/>
                <w:color w:val="00B0F0"/>
              </w:rPr>
              <w:t>підпис</w:t>
            </w:r>
            <w:r>
              <w:rPr>
                <w:rFonts w:ascii="Times New Roman" w:eastAsia="Times New Roman" w:hAnsi="Times New Roman" w:cs="Times New Roman"/>
                <w:color w:val="00B0F0"/>
                <w:sz w:val="24"/>
                <w:szCs w:val="24"/>
              </w:rPr>
              <w:t>)*</w:t>
            </w:r>
          </w:p>
        </w:tc>
      </w:tr>
    </w:tbl>
    <w:p w:rsidR="00AD3125" w:rsidRDefault="00AD3125">
      <w:pPr>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rsidR="00AD3125" w:rsidRDefault="00AD3125">
      <w:pPr>
        <w:pBdr>
          <w:top w:val="nil"/>
          <w:left w:val="nil"/>
          <w:bottom w:val="nil"/>
          <w:right w:val="nil"/>
          <w:between w:val="nil"/>
        </w:pBdr>
        <w:spacing w:before="120" w:line="240" w:lineRule="auto"/>
        <w:ind w:hanging="2"/>
        <w:rPr>
          <w:rFonts w:ascii="Times New Roman" w:eastAsia="Times New Roman" w:hAnsi="Times New Roman" w:cs="Times New Roman"/>
          <w:color w:val="000000"/>
          <w:sz w:val="24"/>
          <w:szCs w:val="24"/>
        </w:rPr>
      </w:pPr>
    </w:p>
    <w:p w:rsidR="00AD3125" w:rsidRDefault="00AD3125">
      <w:pPr>
        <w:widowControl w:val="0"/>
        <w:tabs>
          <w:tab w:val="left" w:pos="851"/>
          <w:tab w:val="left" w:pos="1186"/>
        </w:tabs>
        <w:spacing w:line="240" w:lineRule="auto"/>
        <w:ind w:firstLine="709"/>
        <w:jc w:val="both"/>
        <w:rPr>
          <w:rFonts w:ascii="Times New Roman" w:eastAsia="Times New Roman" w:hAnsi="Times New Roman" w:cs="Times New Roman"/>
          <w:color w:val="000000"/>
          <w:sz w:val="24"/>
          <w:szCs w:val="24"/>
        </w:rPr>
      </w:pPr>
    </w:p>
    <w:p w:rsidR="00AD3125" w:rsidRDefault="00AD3125">
      <w:pPr>
        <w:widowControl w:val="0"/>
        <w:tabs>
          <w:tab w:val="left" w:pos="851"/>
          <w:tab w:val="left" w:pos="1186"/>
        </w:tabs>
        <w:spacing w:line="240" w:lineRule="auto"/>
        <w:ind w:firstLine="709"/>
        <w:jc w:val="both"/>
        <w:rPr>
          <w:rFonts w:ascii="Times New Roman" w:eastAsia="Times New Roman" w:hAnsi="Times New Roman" w:cs="Times New Roman"/>
          <w:color w:val="000000"/>
          <w:sz w:val="24"/>
          <w:szCs w:val="24"/>
        </w:rPr>
      </w:pPr>
    </w:p>
    <w:p w:rsidR="00AD3125" w:rsidRDefault="00AD3125">
      <w:pPr>
        <w:widowControl w:val="0"/>
        <w:tabs>
          <w:tab w:val="left" w:pos="851"/>
          <w:tab w:val="left" w:pos="1186"/>
        </w:tabs>
        <w:spacing w:line="240" w:lineRule="auto"/>
        <w:ind w:firstLine="709"/>
        <w:jc w:val="both"/>
        <w:rPr>
          <w:rFonts w:ascii="Times New Roman" w:eastAsia="Times New Roman" w:hAnsi="Times New Roman" w:cs="Times New Roman"/>
          <w:color w:val="000000"/>
          <w:sz w:val="24"/>
          <w:szCs w:val="24"/>
        </w:rPr>
      </w:pPr>
    </w:p>
    <w:p w:rsidR="00AD3125" w:rsidRDefault="00AD3125">
      <w:pPr>
        <w:widowControl w:val="0"/>
        <w:tabs>
          <w:tab w:val="left" w:pos="851"/>
          <w:tab w:val="left" w:pos="1186"/>
        </w:tabs>
        <w:spacing w:line="240" w:lineRule="auto"/>
        <w:ind w:firstLine="709"/>
        <w:jc w:val="both"/>
        <w:rPr>
          <w:rFonts w:ascii="Times New Roman" w:eastAsia="Times New Roman" w:hAnsi="Times New Roman" w:cs="Times New Roman"/>
          <w:color w:val="000000"/>
          <w:sz w:val="24"/>
          <w:szCs w:val="24"/>
        </w:rPr>
      </w:pPr>
    </w:p>
    <w:p w:rsidR="00AD3125" w:rsidRDefault="00D26EE1">
      <w:pPr>
        <w:numPr>
          <w:ilvl w:val="0"/>
          <w:numId w:val="3"/>
        </w:num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КРИТЕРІЇ ОЦІНЮВАННЯ ВІДПОВІДЕЙ</w:t>
      </w:r>
    </w:p>
    <w:p w:rsidR="00AD3125" w:rsidRDefault="00AD3125">
      <w:pPr>
        <w:ind w:firstLine="708"/>
        <w:jc w:val="both"/>
        <w:rPr>
          <w:rFonts w:ascii="Times New Roman" w:eastAsia="Times New Roman" w:hAnsi="Times New Roman" w:cs="Times New Roman"/>
          <w:color w:val="000000"/>
          <w:sz w:val="24"/>
          <w:szCs w:val="24"/>
        </w:rPr>
      </w:pPr>
    </w:p>
    <w:p w:rsidR="00AD3125" w:rsidRDefault="00D26EE1">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Система оцінювання рівня навчальних досягнень ґрунтується на принципах ЄКТС. Атестаційний екзамен оцінюється максимально в 100 балів. Він проводиться за білетами в усній формі і передбачає відповіді на 4 запитання теоретичної частини і виконання 1 завдання практичної частини.</w:t>
      </w:r>
    </w:p>
    <w:p w:rsidR="00AD3125" w:rsidRDefault="00D26EE1">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Якість виконання теоретичної частини визначається правильністю відповіді на запитання білету. Правильна відповідь на кожне теоретичне питання оцінюється у 15 балів (разом 60 балів):</w:t>
      </w:r>
    </w:p>
    <w:p w:rsidR="00AD3125" w:rsidRDefault="00D26EE1">
      <w:pPr>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15 балів – відповідь повна, аргументована; </w:t>
      </w:r>
      <w:r>
        <w:rPr>
          <w:rFonts w:ascii="Times New Roman" w:eastAsia="Times New Roman" w:hAnsi="Times New Roman" w:cs="Times New Roman"/>
          <w:sz w:val="24"/>
          <w:szCs w:val="24"/>
        </w:rPr>
        <w:t>здобувач вищої освіти знає основні теоретичні положення в галузі фізичної культури; здатний виділяти суттєві ознаки вивченого за допомогою операцій синтезу, аналізу, виявляти причинно-наслідкові зв’язки, формує висновки і узагальнення, вільно оперує фактами та відомостями.</w:t>
      </w:r>
    </w:p>
    <w:p w:rsidR="00AD3125" w:rsidRDefault="00D26EE1">
      <w:pPr>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12 балів – відповідь повна</w:t>
      </w:r>
      <w:r>
        <w:rPr>
          <w:rFonts w:ascii="Times New Roman" w:eastAsia="Times New Roman" w:hAnsi="Times New Roman" w:cs="Times New Roman"/>
          <w:sz w:val="24"/>
          <w:szCs w:val="24"/>
        </w:rPr>
        <w:t xml:space="preserve"> але без глибокого всебічного аналізу, обґрунтування та аргументації.</w:t>
      </w:r>
    </w:p>
    <w:p w:rsidR="00AD3125" w:rsidRDefault="00D26EE1">
      <w:pPr>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9 балів – відповідь має</w:t>
      </w:r>
      <w:r>
        <w:rPr>
          <w:rFonts w:ascii="Times New Roman" w:eastAsia="Times New Roman" w:hAnsi="Times New Roman" w:cs="Times New Roman"/>
          <w:sz w:val="24"/>
          <w:szCs w:val="24"/>
        </w:rPr>
        <w:t xml:space="preserve"> неточності, помилки, недостатньо аргументована; здобувач вищої освіти має ускладнення під час виділення суттєвих ознак вивченого і формулювання висновків.</w:t>
      </w:r>
    </w:p>
    <w:p w:rsidR="00AD3125" w:rsidRDefault="00D26EE1">
      <w:pPr>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 бала – відповідь </w:t>
      </w:r>
      <w:r>
        <w:rPr>
          <w:rFonts w:ascii="Times New Roman" w:eastAsia="Times New Roman" w:hAnsi="Times New Roman" w:cs="Times New Roman"/>
          <w:sz w:val="24"/>
          <w:szCs w:val="24"/>
        </w:rPr>
        <w:t>поверхова (без аргументації та обґрунтування). Здобувач вищої освіти припускає суттєві неточності, помилки; безсистемне відділення випадкових ознак вивченого.</w:t>
      </w:r>
      <w:r>
        <w:rPr>
          <w:rFonts w:ascii="Times New Roman" w:eastAsia="Times New Roman" w:hAnsi="Times New Roman" w:cs="Times New Roman"/>
          <w:color w:val="000000"/>
          <w:sz w:val="24"/>
          <w:szCs w:val="24"/>
          <w:highlight w:val="white"/>
        </w:rPr>
        <w:t xml:space="preserve"> </w:t>
      </w:r>
    </w:p>
    <w:p w:rsidR="00AD3125" w:rsidRDefault="00D26EE1">
      <w:pPr>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3 балів</w:t>
      </w:r>
      <w:r>
        <w:rPr>
          <w:rFonts w:ascii="Times New Roman" w:eastAsia="Times New Roman" w:hAnsi="Times New Roman" w:cs="Times New Roman"/>
          <w:sz w:val="24"/>
          <w:szCs w:val="24"/>
        </w:rPr>
        <w:t xml:space="preserve"> – здобувач вищої освіти фрагментарно володіє навчальним матеріалом, допускає при цьому суттєві неточності, грубі помилки.</w:t>
      </w:r>
    </w:p>
    <w:p w:rsidR="00AD3125" w:rsidRDefault="00D26EE1">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0 балів – </w:t>
      </w:r>
      <w:r>
        <w:rPr>
          <w:rFonts w:ascii="Times New Roman" w:eastAsia="Times New Roman" w:hAnsi="Times New Roman" w:cs="Times New Roman"/>
          <w:sz w:val="24"/>
          <w:szCs w:val="24"/>
        </w:rPr>
        <w:t>здобувач вищої освіти не оволодів теоретичним матеріалом, не розібрався в запропонованій ситуації, не зміг обґрунтувати пропозиції щодо її вирішення.</w:t>
      </w:r>
    </w:p>
    <w:p w:rsidR="00AD3125" w:rsidRDefault="00D26EE1">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Оцінка за теоретичне завдання може бути знижена на: 1 бал – за кожен недолік або помилку, яку здобувач вищої освіти здатний виправити самостійно; 2 бали – за кожну негрубу помилку без спроби виправити її самостійно; 3 бали – за кожну грубу помилку, яка демонструє невміння орієнтуватися в здобутих знаннях.</w:t>
      </w:r>
    </w:p>
    <w:p w:rsidR="00AD3125" w:rsidRDefault="00D26EE1">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бездоганне виконання завдання практичної частини здобувач вищої освіти отримує 40 балів. </w:t>
      </w:r>
    </w:p>
    <w:p w:rsidR="00AD3125" w:rsidRDefault="00D26EE1">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практичної частини вважається виконаним бездоганно, якщо при його виконанні отримано правильний результат, який викладений обґрунтовано, послідовно і логічно. </w:t>
      </w:r>
    </w:p>
    <w:p w:rsidR="00AD3125" w:rsidRDefault="00D26EE1">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Оцінка за практичне завдання може бути знижена на: 1 бал – за кожен недолік; 2 бали – за кожну негрубу помилку, недотримання фахової термінології; 3 бали – за кожну грубу помилку, яка спотворює логіку виконання, впливає на кінцевий результат виконання практичного завдання. Максимальна сума балів за виконання завдань практичної частини становить 40.</w:t>
      </w:r>
    </w:p>
    <w:p w:rsidR="00AD3125" w:rsidRDefault="00D26EE1">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Після перевірки робіт оцінка оголошується в той же день. Позитивно складене випробування оцінюється за шкалою від 60 до 100 балів. Якщо сума балів за відповіді на запитання білету менша за 60 балів або здобувач здав чистий аркуш відповідей, – робота не атестується, а екзамен вважається не складеним. У тих випадках, коли складання атестаційних екзаменів не відповідає вимогам рівня атестації, екзаменаційна комісія приймає рішення про те, що здобувач є неатестованим, що відзначається у протоколі засідання комісії. Якщо здобувач не з’явився на засідання державної комісії для складання екзаменів, то в відомості відзначається, що він є неатестованим у зв’язку з неявкою на засідання комісії. Здобувачі, які не атестовані у затверджений для них термін і не склали атестаційний екзамен, мають право на повторну атестацію в наступний термін роботи атестаційної комісії на засадах, визначених «Положенням про порядок переведення, відрахування та поновлення здобувачів вищої освіти». Результати складання атестаційного екзамену оцінюються за національною («відмінно», «добре», «задовільно» або «незадовільно»), 100-бальною та ЄКТС шкалами. Всі оцінки заносяться у додаток до диплому. </w:t>
      </w:r>
    </w:p>
    <w:p w:rsidR="00AD3125" w:rsidRDefault="00D26EE1">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Рішення атестаційної комісії про оцінку знань, виявлених при складенні атестаційного екзамену, а також про присвоєння здобувачам кваліфікації та видання дипломів приймається на закритому засіданні комісії відкритим голосуванням звичайною більшістю голосів членів комісії. При однаковій кількості голосів голос голови комісії є вирішальнім. </w:t>
      </w:r>
    </w:p>
    <w:p w:rsidR="00AD3125" w:rsidRDefault="00D26EE1">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Оцінка державної комісії є остаточною. У випадках конфлікту комісія може переглянути своє рішення протягом трьох днів після оголошення результатів державної атестації. Для цього здобувач, не згодний з отриманою оцінкою, не пізніше ніж на наступний день після оголошення результатів атестаційного екзамену повинен звернутись до голови комісії з обґрунтованою письмовою апеляцією. За результатом апеляції оцінка роботи не може бути зменшена, а тільки залишена без зміни або підвищена. Результат розгляду апеляції фіксують на роботі здобувача і підтверджують підписами голови і членів екзаменаційної комісії. Після цього оцінка вноситься у протокол.</w:t>
      </w: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D26EE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РЕГЛАМЕНТ ПРОВЕДЕННЯ АТЕСТАЦІЇ </w:t>
      </w:r>
    </w:p>
    <w:p w:rsidR="00AD3125" w:rsidRDefault="00AD3125">
      <w:pPr>
        <w:spacing w:line="240" w:lineRule="auto"/>
        <w:jc w:val="center"/>
        <w:rPr>
          <w:rFonts w:ascii="Times New Roman" w:eastAsia="Times New Roman" w:hAnsi="Times New Roman" w:cs="Times New Roman"/>
          <w:color w:val="000000"/>
          <w:sz w:val="24"/>
          <w:szCs w:val="24"/>
        </w:rPr>
      </w:pPr>
    </w:p>
    <w:p w:rsidR="00AD3125" w:rsidRDefault="00D26EE1">
      <w:pPr>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Здобувач має своєчасно прибути на атестацію або попередити завідувача випускової кафедри та голову ЕК (через секретаря ЕК) про неможливість присутності на атестації із  зазначенням причин та наступним наданням документів, які засвідчують їхню поважність. Такому здобувачу, за рішенням голови ЕК, призначається інший термін атестації у межах строків роботи ЕК. </w:t>
      </w:r>
    </w:p>
    <w:p w:rsidR="00AD3125" w:rsidRDefault="00D26EE1">
      <w:pPr>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Здобувач, який не пройшов атестацію у строки роботи ЕК, відраховується з університету за невиконання індивідуального навчального плану (така особа надалі може бути поновлена на навчання у загальному порядку). </w:t>
      </w:r>
    </w:p>
    <w:p w:rsidR="00AD3125" w:rsidRDefault="00D26EE1">
      <w:pPr>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випадку виникнення конфліктних ситуацій здобувача з керівником, консультантом, іншими працівниками випускової кафедри, їх врегулювання здійснюється інститутською комісією з етики та управління конфліктами згідно з процедурами, визначеними в “Положенні про академічну доброчесність та етику академічних відносин”.</w:t>
      </w:r>
    </w:p>
    <w:p w:rsidR="00AD3125" w:rsidRDefault="00AD3125">
      <w:pPr>
        <w:spacing w:line="240" w:lineRule="auto"/>
        <w:ind w:firstLine="708"/>
        <w:jc w:val="both"/>
        <w:rPr>
          <w:rFonts w:ascii="Times New Roman" w:eastAsia="Times New Roman" w:hAnsi="Times New Roman" w:cs="Times New Roman"/>
          <w:color w:val="000000"/>
          <w:sz w:val="24"/>
          <w:szCs w:val="24"/>
        </w:rPr>
      </w:pPr>
    </w:p>
    <w:p w:rsidR="00AD3125" w:rsidRDefault="00AD3125">
      <w:pPr>
        <w:spacing w:line="240" w:lineRule="auto"/>
        <w:ind w:firstLine="708"/>
        <w:jc w:val="both"/>
        <w:rPr>
          <w:rFonts w:ascii="Times New Roman" w:eastAsia="Times New Roman" w:hAnsi="Times New Roman" w:cs="Times New Roman"/>
          <w:color w:val="000000"/>
          <w:sz w:val="24"/>
          <w:szCs w:val="24"/>
        </w:rPr>
      </w:pPr>
    </w:p>
    <w:p w:rsidR="00AD3125" w:rsidRDefault="00D26EE1">
      <w:pPr>
        <w:shd w:val="clear" w:color="auto" w:fill="FFFFFF"/>
        <w:spacing w:line="240" w:lineRule="auto"/>
        <w:jc w:val="center"/>
        <w:rPr>
          <w:color w:val="222222"/>
        </w:rPr>
      </w:pPr>
      <w:r>
        <w:rPr>
          <w:rFonts w:ascii="Times New Roman" w:eastAsia="Times New Roman" w:hAnsi="Times New Roman" w:cs="Times New Roman"/>
          <w:b/>
          <w:color w:val="000000"/>
          <w:sz w:val="24"/>
          <w:szCs w:val="24"/>
        </w:rPr>
        <w:t>7 ПОЛІТИКА ОСВІТНЬОГО ПРОЦЕСУ ТА УМОВИ ДОПУСКУ ДО ПІДСУМКОВОГО КОНТРОЛЮ</w:t>
      </w:r>
    </w:p>
    <w:p w:rsidR="00AD3125" w:rsidRDefault="00AD3125" w:rsidP="005C34C0">
      <w:pPr>
        <w:shd w:val="clear" w:color="auto" w:fill="FFFFFF"/>
        <w:spacing w:line="240" w:lineRule="auto"/>
        <w:jc w:val="both"/>
        <w:rPr>
          <w:rFonts w:ascii="Times New Roman" w:eastAsia="Times New Roman" w:hAnsi="Times New Roman" w:cs="Times New Roman"/>
          <w:color w:val="000000"/>
          <w:sz w:val="24"/>
          <w:szCs w:val="24"/>
        </w:rPr>
      </w:pPr>
    </w:p>
    <w:p w:rsidR="005C34C0" w:rsidRDefault="005C34C0" w:rsidP="005C34C0">
      <w:pPr>
        <w:pStyle w:val="a7"/>
        <w:shd w:val="clear" w:color="auto" w:fill="FFFFFF"/>
        <w:spacing w:before="0" w:beforeAutospacing="0" w:after="0" w:afterAutospacing="0"/>
        <w:ind w:firstLine="709"/>
        <w:jc w:val="both"/>
      </w:pPr>
      <w:r>
        <w:rPr>
          <w:color w:val="000000"/>
        </w:rPr>
        <w:tab/>
        <w:t>До екзамену допускаються здобувачі вищої освіти, які виконали всі види навчальних елементів освітньо-професійної програми «Фізична культура».</w:t>
      </w:r>
    </w:p>
    <w:p w:rsidR="005C34C0" w:rsidRDefault="005C34C0" w:rsidP="005C34C0">
      <w:pPr>
        <w:pStyle w:val="a7"/>
        <w:shd w:val="clear" w:color="auto" w:fill="FFFFFF"/>
        <w:spacing w:before="0" w:beforeAutospacing="0" w:after="0" w:afterAutospacing="0"/>
        <w:ind w:firstLine="709"/>
        <w:jc w:val="both"/>
      </w:pPr>
      <w:r>
        <w:rPr>
          <w:color w:val="000000"/>
        </w:rPr>
        <w:t>Умовою допуску до атестаційного екзамену є подання усіх необхідних документів до визначеного терміну (залікової книжки, відомостей про проходження практик тощо).</w:t>
      </w:r>
    </w:p>
    <w:p w:rsidR="005C34C0" w:rsidRDefault="005C34C0" w:rsidP="005C34C0">
      <w:pPr>
        <w:pStyle w:val="a7"/>
        <w:shd w:val="clear" w:color="auto" w:fill="FFFFFF"/>
        <w:spacing w:before="0" w:beforeAutospacing="0" w:after="0" w:afterAutospacing="0"/>
        <w:ind w:firstLine="709"/>
        <w:jc w:val="both"/>
      </w:pPr>
      <w:r>
        <w:rPr>
          <w:color w:val="000000"/>
        </w:rPr>
        <w:t>Відсутність здобувача на атестаційному екзамені відповідає оцінці «0».</w:t>
      </w:r>
    </w:p>
    <w:p w:rsidR="005C34C0" w:rsidRDefault="005C34C0" w:rsidP="005C34C0">
      <w:pPr>
        <w:pStyle w:val="a7"/>
        <w:shd w:val="clear" w:color="auto" w:fill="FFFFFF"/>
        <w:spacing w:before="0" w:beforeAutospacing="0" w:after="0" w:afterAutospacing="0"/>
        <w:ind w:firstLine="709"/>
        <w:jc w:val="both"/>
      </w:pPr>
      <w:r>
        <w:rPr>
          <w:color w:val="000000"/>
        </w:rPr>
        <w:t>Під час атестаційного екзамену здійснювати телефонні дзвінки забороняється.</w:t>
      </w:r>
    </w:p>
    <w:p w:rsidR="005C34C0" w:rsidRDefault="005C34C0" w:rsidP="005C34C0">
      <w:pPr>
        <w:pStyle w:val="a7"/>
        <w:shd w:val="clear" w:color="auto" w:fill="FFFFFF"/>
        <w:spacing w:before="0" w:beforeAutospacing="0" w:after="0" w:afterAutospacing="0"/>
        <w:ind w:firstLine="709"/>
        <w:jc w:val="both"/>
      </w:pPr>
      <w:r>
        <w:rPr>
          <w:color w:val="000000"/>
        </w:rPr>
        <w:t>Заборонено використання будь-яких підручників, посібників, конспектів лекцій, шпаргалок під час проходження атестаційного екзамену.</w:t>
      </w:r>
    </w:p>
    <w:p w:rsidR="00AD3125" w:rsidRDefault="005C34C0" w:rsidP="00194AE2">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Дозволені засоби: чернетки (чисті аркуші паперу, які надаються екзаменаційною комісією); офіційно затверджені довідкові матеріали (формули, нормативні документи, словники тощо), якщо їх використання передбачене програмою; заздал</w:t>
      </w:r>
      <w:r w:rsidR="00194AE2">
        <w:rPr>
          <w:rFonts w:ascii="Times New Roman" w:eastAsia="Times New Roman" w:hAnsi="Times New Roman" w:cs="Times New Roman"/>
          <w:color w:val="000000"/>
          <w:sz w:val="24"/>
          <w:szCs w:val="24"/>
        </w:rPr>
        <w:t>егідь узгоджені методичні посібники або підручники. Технічні засоби: калькулятори (не програмовані та без доступу до Інтернету); персональні комп’ютери або ноутбуки, якщо це передбачено форматом екзамену (наприклад, для виконання практичних завдань або тестування). У такому випадку повинен бути обмежений доступ до Інтернету чи інших зовнішніх джерел.</w:t>
      </w:r>
    </w:p>
    <w:p w:rsidR="00AD3125" w:rsidRDefault="00AD3125">
      <w:pPr>
        <w:spacing w:line="240" w:lineRule="auto"/>
        <w:jc w:val="both"/>
        <w:rPr>
          <w:rFonts w:ascii="Times New Roman" w:eastAsia="Times New Roman" w:hAnsi="Times New Roman" w:cs="Times New Roman"/>
          <w:color w:val="000000"/>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center"/>
        <w:rPr>
          <w:rFonts w:ascii="Times New Roman" w:eastAsia="Times New Roman" w:hAnsi="Times New Roman" w:cs="Times New Roman"/>
          <w:sz w:val="24"/>
          <w:szCs w:val="24"/>
        </w:rPr>
      </w:pPr>
    </w:p>
    <w:p w:rsidR="00AD3125" w:rsidRDefault="00AD3125">
      <w:pPr>
        <w:spacing w:line="240" w:lineRule="auto"/>
        <w:jc w:val="both"/>
        <w:rPr>
          <w:rFonts w:ascii="Times New Roman" w:eastAsia="Times New Roman" w:hAnsi="Times New Roman" w:cs="Times New Roman"/>
          <w:sz w:val="24"/>
          <w:szCs w:val="24"/>
        </w:rPr>
      </w:pPr>
    </w:p>
    <w:p w:rsidR="00AD3125" w:rsidRDefault="00D26EE1">
      <w:pPr>
        <w:widowControl w:val="0"/>
        <w:tabs>
          <w:tab w:val="left" w:pos="5041"/>
        </w:tabs>
        <w:spacing w:line="240" w:lineRule="auto"/>
        <w:jc w:val="both"/>
        <w:rPr>
          <w:rFonts w:ascii="Times New Roman" w:eastAsia="Times New Roman" w:hAnsi="Times New Roman" w:cs="Times New Roman"/>
          <w:color w:val="006FC0"/>
          <w:sz w:val="26"/>
          <w:szCs w:val="26"/>
          <w:vertAlign w:val="superscript"/>
        </w:rPr>
      </w:pPr>
      <w:r>
        <w:rPr>
          <w:rFonts w:ascii="Times New Roman" w:eastAsia="Times New Roman" w:hAnsi="Times New Roman" w:cs="Times New Roman"/>
          <w:color w:val="000000"/>
          <w:sz w:val="24"/>
          <w:szCs w:val="24"/>
        </w:rPr>
        <w:t>Розробник</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Петро ДЖУРИНСЬКИЙ </w:t>
      </w:r>
    </w:p>
    <w:p w:rsidR="00AD3125" w:rsidRDefault="00AD3125">
      <w:pPr>
        <w:spacing w:line="240" w:lineRule="auto"/>
        <w:jc w:val="both"/>
        <w:rPr>
          <w:rFonts w:ascii="Times New Roman" w:eastAsia="Times New Roman" w:hAnsi="Times New Roman" w:cs="Times New Roman"/>
          <w:sz w:val="40"/>
          <w:szCs w:val="40"/>
          <w:vertAlign w:val="superscript"/>
        </w:rPr>
      </w:pPr>
    </w:p>
    <w:p w:rsidR="00AD3125" w:rsidRDefault="00D26EE1">
      <w:pPr>
        <w:widowControl w:val="0"/>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Погоджено:</w:t>
      </w:r>
    </w:p>
    <w:p w:rsidR="00AD3125" w:rsidRDefault="00AD3125">
      <w:pPr>
        <w:widowControl w:val="0"/>
        <w:spacing w:line="240" w:lineRule="auto"/>
        <w:jc w:val="both"/>
        <w:rPr>
          <w:rFonts w:ascii="Times New Roman" w:eastAsia="Times New Roman" w:hAnsi="Times New Roman" w:cs="Times New Roman"/>
          <w:color w:val="000000"/>
          <w:sz w:val="24"/>
          <w:szCs w:val="24"/>
        </w:rPr>
      </w:pPr>
    </w:p>
    <w:p w:rsidR="00AD3125" w:rsidRDefault="00D26EE1">
      <w:pPr>
        <w:widowControl w:val="0"/>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 кафедри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Вікторія ПОДГОРНА</w:t>
      </w:r>
    </w:p>
    <w:p w:rsidR="00AD3125" w:rsidRDefault="00AD3125">
      <w:pPr>
        <w:widowControl w:val="0"/>
        <w:spacing w:line="240" w:lineRule="auto"/>
        <w:jc w:val="both"/>
        <w:rPr>
          <w:rFonts w:ascii="Times New Roman" w:eastAsia="Times New Roman" w:hAnsi="Times New Roman" w:cs="Times New Roman"/>
          <w:color w:val="000000"/>
          <w:sz w:val="24"/>
          <w:szCs w:val="24"/>
        </w:rPr>
      </w:pPr>
    </w:p>
    <w:p w:rsidR="00AD3125" w:rsidRDefault="00D26EE1">
      <w:pPr>
        <w:widowControl w:val="0"/>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Начальник НМВ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Олександр БОНДАР</w:t>
      </w:r>
    </w:p>
    <w:p w:rsidR="00AD3125" w:rsidRDefault="00AD3125">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rsidR="00AD3125" w:rsidRDefault="00AD3125">
      <w:pPr>
        <w:spacing w:after="160"/>
        <w:rPr>
          <w:rFonts w:ascii="Times New Roman" w:eastAsia="Times New Roman" w:hAnsi="Times New Roman" w:cs="Times New Roman"/>
          <w:b/>
          <w:color w:val="000000"/>
          <w:sz w:val="24"/>
          <w:szCs w:val="24"/>
        </w:rPr>
      </w:pPr>
    </w:p>
    <w:p w:rsidR="00AD3125" w:rsidRDefault="00AD3125"/>
    <w:sectPr w:rsidR="00AD3125" w:rsidSect="00C31178">
      <w:footerReference w:type="default" r:id="rId9"/>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46A" w:rsidRDefault="004B546A">
      <w:pPr>
        <w:spacing w:line="240" w:lineRule="auto"/>
      </w:pPr>
      <w:r>
        <w:separator/>
      </w:r>
    </w:p>
  </w:endnote>
  <w:endnote w:type="continuationSeparator" w:id="0">
    <w:p w:rsidR="004B546A" w:rsidRDefault="004B5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125" w:rsidRDefault="00C31178">
    <w:pPr>
      <w:pBdr>
        <w:top w:val="nil"/>
        <w:left w:val="nil"/>
        <w:bottom w:val="nil"/>
        <w:right w:val="nil"/>
        <w:between w:val="nil"/>
      </w:pBdr>
      <w:tabs>
        <w:tab w:val="center" w:pos="4677"/>
        <w:tab w:val="right" w:pos="9355"/>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D26EE1">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24477">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AD3125" w:rsidRDefault="00AD3125">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46A" w:rsidRDefault="004B546A">
      <w:pPr>
        <w:spacing w:line="240" w:lineRule="auto"/>
      </w:pPr>
      <w:r>
        <w:separator/>
      </w:r>
    </w:p>
  </w:footnote>
  <w:footnote w:type="continuationSeparator" w:id="0">
    <w:p w:rsidR="004B546A" w:rsidRDefault="004B54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4006A"/>
    <w:multiLevelType w:val="multilevel"/>
    <w:tmpl w:val="2E60653E"/>
    <w:lvl w:ilvl="0">
      <w:start w:val="1"/>
      <w:numFmt w:val="decimal"/>
      <w:lvlText w:val="%1."/>
      <w:lvlJc w:val="left"/>
      <w:pPr>
        <w:ind w:left="1069" w:hanging="360"/>
      </w:pPr>
      <w:rPr>
        <w:rFonts w:ascii="Times New Roman" w:eastAsia="Times New Roman" w:hAnsi="Times New Roman" w:cs="Times New Roman"/>
        <w:b/>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5F300D21"/>
    <w:multiLevelType w:val="multilevel"/>
    <w:tmpl w:val="D958BB12"/>
    <w:lvl w:ilvl="0">
      <w:start w:val="1"/>
      <w:numFmt w:val="decimal"/>
      <w:lvlText w:val="%1."/>
      <w:lvlJc w:val="left"/>
      <w:pPr>
        <w:ind w:left="1211" w:hanging="360"/>
      </w:pPr>
    </w:lvl>
    <w:lvl w:ilvl="1">
      <w:start w:val="1"/>
      <w:numFmt w:val="decimal"/>
      <w:lvlText w:val="%1.%2."/>
      <w:lvlJc w:val="left"/>
      <w:pPr>
        <w:ind w:left="1271" w:hanging="42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9"/>
      </w:pPr>
    </w:lvl>
  </w:abstractNum>
  <w:abstractNum w:abstractNumId="2" w15:restartNumberingAfterBreak="0">
    <w:nsid w:val="61984DF0"/>
    <w:multiLevelType w:val="multilevel"/>
    <w:tmpl w:val="8EB07DF0"/>
    <w:lvl w:ilvl="0">
      <w:start w:val="6"/>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7C313BF6"/>
    <w:multiLevelType w:val="multilevel"/>
    <w:tmpl w:val="33B4EFE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D3125"/>
    <w:rsid w:val="00024477"/>
    <w:rsid w:val="0012148C"/>
    <w:rsid w:val="00194AE2"/>
    <w:rsid w:val="004B546A"/>
    <w:rsid w:val="005236B1"/>
    <w:rsid w:val="005C34C0"/>
    <w:rsid w:val="006B5980"/>
    <w:rsid w:val="00A21E0B"/>
    <w:rsid w:val="00AA512C"/>
    <w:rsid w:val="00AD3125"/>
    <w:rsid w:val="00C16913"/>
    <w:rsid w:val="00C31178"/>
    <w:rsid w:val="00D26EE1"/>
    <w:rsid w:val="00DE0C90"/>
    <w:rsid w:val="00EA3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DF71"/>
  <w15:docId w15:val="{0F019CEE-52C3-421A-8332-0A4B4649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0D6"/>
  </w:style>
  <w:style w:type="paragraph" w:styleId="1">
    <w:name w:val="heading 1"/>
    <w:basedOn w:val="a"/>
    <w:next w:val="a"/>
    <w:uiPriority w:val="9"/>
    <w:qFormat/>
    <w:rsid w:val="00C31178"/>
    <w:pPr>
      <w:keepNext/>
      <w:keepLines/>
      <w:spacing w:before="480" w:after="120"/>
      <w:outlineLvl w:val="0"/>
    </w:pPr>
    <w:rPr>
      <w:b/>
      <w:sz w:val="48"/>
      <w:szCs w:val="48"/>
    </w:rPr>
  </w:style>
  <w:style w:type="paragraph" w:styleId="2">
    <w:name w:val="heading 2"/>
    <w:basedOn w:val="a"/>
    <w:next w:val="a"/>
    <w:uiPriority w:val="9"/>
    <w:semiHidden/>
    <w:unhideWhenUsed/>
    <w:qFormat/>
    <w:rsid w:val="00C31178"/>
    <w:pPr>
      <w:keepNext/>
      <w:keepLines/>
      <w:spacing w:before="360" w:after="80"/>
      <w:outlineLvl w:val="1"/>
    </w:pPr>
    <w:rPr>
      <w:b/>
      <w:sz w:val="36"/>
      <w:szCs w:val="36"/>
    </w:rPr>
  </w:style>
  <w:style w:type="paragraph" w:styleId="3">
    <w:name w:val="heading 3"/>
    <w:basedOn w:val="a"/>
    <w:next w:val="a"/>
    <w:uiPriority w:val="9"/>
    <w:semiHidden/>
    <w:unhideWhenUsed/>
    <w:qFormat/>
    <w:rsid w:val="00C31178"/>
    <w:pPr>
      <w:keepNext/>
      <w:keepLines/>
      <w:spacing w:before="280" w:after="80"/>
      <w:outlineLvl w:val="2"/>
    </w:pPr>
    <w:rPr>
      <w:b/>
      <w:sz w:val="28"/>
      <w:szCs w:val="28"/>
    </w:rPr>
  </w:style>
  <w:style w:type="paragraph" w:styleId="4">
    <w:name w:val="heading 4"/>
    <w:basedOn w:val="a"/>
    <w:next w:val="a"/>
    <w:uiPriority w:val="9"/>
    <w:semiHidden/>
    <w:unhideWhenUsed/>
    <w:qFormat/>
    <w:rsid w:val="00C31178"/>
    <w:pPr>
      <w:keepNext/>
      <w:keepLines/>
      <w:spacing w:before="240" w:after="40"/>
      <w:outlineLvl w:val="3"/>
    </w:pPr>
    <w:rPr>
      <w:b/>
      <w:sz w:val="24"/>
      <w:szCs w:val="24"/>
    </w:rPr>
  </w:style>
  <w:style w:type="paragraph" w:styleId="5">
    <w:name w:val="heading 5"/>
    <w:basedOn w:val="a"/>
    <w:next w:val="a"/>
    <w:uiPriority w:val="9"/>
    <w:semiHidden/>
    <w:unhideWhenUsed/>
    <w:qFormat/>
    <w:rsid w:val="00C31178"/>
    <w:pPr>
      <w:keepNext/>
      <w:keepLines/>
      <w:spacing w:before="220" w:after="40"/>
      <w:outlineLvl w:val="4"/>
    </w:pPr>
    <w:rPr>
      <w:b/>
    </w:rPr>
  </w:style>
  <w:style w:type="paragraph" w:styleId="6">
    <w:name w:val="heading 6"/>
    <w:basedOn w:val="a"/>
    <w:next w:val="a"/>
    <w:uiPriority w:val="9"/>
    <w:semiHidden/>
    <w:unhideWhenUsed/>
    <w:qFormat/>
    <w:rsid w:val="00C311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31178"/>
    <w:tblPr>
      <w:tblCellMar>
        <w:top w:w="0" w:type="dxa"/>
        <w:left w:w="0" w:type="dxa"/>
        <w:bottom w:w="0" w:type="dxa"/>
        <w:right w:w="0" w:type="dxa"/>
      </w:tblCellMar>
    </w:tblPr>
  </w:style>
  <w:style w:type="paragraph" w:styleId="a3">
    <w:name w:val="Title"/>
    <w:basedOn w:val="a"/>
    <w:next w:val="a"/>
    <w:uiPriority w:val="10"/>
    <w:qFormat/>
    <w:rsid w:val="00C31178"/>
    <w:pPr>
      <w:keepNext/>
      <w:keepLines/>
      <w:spacing w:before="480" w:after="120"/>
    </w:pPr>
    <w:rPr>
      <w:b/>
      <w:sz w:val="72"/>
      <w:szCs w:val="72"/>
    </w:rPr>
  </w:style>
  <w:style w:type="paragraph" w:styleId="a4">
    <w:name w:val="footer"/>
    <w:basedOn w:val="a"/>
    <w:link w:val="a5"/>
    <w:uiPriority w:val="99"/>
    <w:unhideWhenUsed/>
    <w:rsid w:val="008430D6"/>
    <w:pPr>
      <w:tabs>
        <w:tab w:val="center" w:pos="4677"/>
        <w:tab w:val="right" w:pos="9355"/>
      </w:tabs>
      <w:spacing w:line="240" w:lineRule="auto"/>
    </w:pPr>
  </w:style>
  <w:style w:type="character" w:customStyle="1" w:styleId="a5">
    <w:name w:val="Нижний колонтитул Знак"/>
    <w:basedOn w:val="a0"/>
    <w:link w:val="a4"/>
    <w:uiPriority w:val="99"/>
    <w:rsid w:val="008430D6"/>
    <w:rPr>
      <w:rFonts w:ascii="Calibri" w:eastAsia="Calibri" w:hAnsi="Calibri" w:cs="Calibri"/>
      <w:lang w:eastAsia="uk-UA"/>
    </w:rPr>
  </w:style>
  <w:style w:type="paragraph" w:styleId="a6">
    <w:name w:val="List Paragraph"/>
    <w:basedOn w:val="a"/>
    <w:uiPriority w:val="99"/>
    <w:qFormat/>
    <w:rsid w:val="008430D6"/>
    <w:pPr>
      <w:ind w:left="720"/>
      <w:contextualSpacing/>
    </w:pPr>
  </w:style>
  <w:style w:type="paragraph" w:styleId="a7">
    <w:name w:val="Normal (Web)"/>
    <w:basedOn w:val="a"/>
    <w:uiPriority w:val="99"/>
    <w:unhideWhenUsed/>
    <w:rsid w:val="008430D6"/>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Indent 2"/>
    <w:basedOn w:val="a"/>
    <w:link w:val="21"/>
    <w:rsid w:val="008430D6"/>
    <w:pPr>
      <w:spacing w:after="120" w:line="480" w:lineRule="auto"/>
      <w:ind w:left="283"/>
    </w:pPr>
    <w:rPr>
      <w:rFonts w:ascii="Times New Roman" w:eastAsia="Times New Roman" w:hAnsi="Times New Roman" w:cs="Times New Roman"/>
      <w:sz w:val="24"/>
      <w:szCs w:val="24"/>
      <w:lang w:val="ru-RU" w:eastAsia="ru-RU"/>
    </w:rPr>
  </w:style>
  <w:style w:type="character" w:customStyle="1" w:styleId="21">
    <w:name w:val="Основной текст с отступом 2 Знак"/>
    <w:basedOn w:val="a0"/>
    <w:link w:val="20"/>
    <w:rsid w:val="008430D6"/>
    <w:rPr>
      <w:rFonts w:ascii="Times New Roman" w:eastAsia="Times New Roman" w:hAnsi="Times New Roman" w:cs="Times New Roman"/>
      <w:sz w:val="24"/>
      <w:szCs w:val="24"/>
      <w:lang w:val="ru-RU" w:eastAsia="ru-RU"/>
    </w:rPr>
  </w:style>
  <w:style w:type="character" w:customStyle="1" w:styleId="rvts0">
    <w:name w:val="rvts0"/>
    <w:uiPriority w:val="99"/>
    <w:rsid w:val="008430D6"/>
  </w:style>
  <w:style w:type="character" w:customStyle="1" w:styleId="FontStyle156">
    <w:name w:val="Font Style156"/>
    <w:uiPriority w:val="99"/>
    <w:rsid w:val="008430D6"/>
    <w:rPr>
      <w:rFonts w:ascii="Times New Roman" w:hAnsi="Times New Roman" w:cs="Times New Roman"/>
      <w:sz w:val="16"/>
      <w:szCs w:val="16"/>
    </w:rPr>
  </w:style>
  <w:style w:type="paragraph" w:styleId="a8">
    <w:name w:val="No Spacing"/>
    <w:uiPriority w:val="1"/>
    <w:qFormat/>
    <w:rsid w:val="008430D6"/>
    <w:pPr>
      <w:spacing w:line="240" w:lineRule="auto"/>
    </w:pPr>
    <w:rPr>
      <w:lang w:val="ru-RU"/>
    </w:rPr>
  </w:style>
  <w:style w:type="paragraph" w:customStyle="1" w:styleId="10">
    <w:name w:val="Обычный1"/>
    <w:rsid w:val="009A7246"/>
    <w:pPr>
      <w:widowControl w:val="0"/>
      <w:spacing w:before="420" w:after="240" w:line="300" w:lineRule="auto"/>
      <w:ind w:left="2000" w:right="2000"/>
      <w:jc w:val="center"/>
    </w:pPr>
    <w:rPr>
      <w:rFonts w:ascii="Times New Roman" w:eastAsia="Times New Roman" w:hAnsi="Times New Roman" w:cs="Times New Roman"/>
      <w:b/>
      <w:snapToGrid w:val="0"/>
      <w:szCs w:val="20"/>
      <w:lang w:val="ru-RU" w:eastAsia="ru-RU"/>
    </w:rPr>
  </w:style>
  <w:style w:type="character" w:styleId="a9">
    <w:name w:val="Strong"/>
    <w:basedOn w:val="a0"/>
    <w:uiPriority w:val="22"/>
    <w:qFormat/>
    <w:rsid w:val="009A7246"/>
    <w:rPr>
      <w:b/>
      <w:bCs/>
    </w:rPr>
  </w:style>
  <w:style w:type="table" w:styleId="aa">
    <w:name w:val="Table Grid"/>
    <w:basedOn w:val="a1"/>
    <w:uiPriority w:val="39"/>
    <w:rsid w:val="00A72D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unhideWhenUsed/>
    <w:rsid w:val="00A72D25"/>
    <w:pPr>
      <w:spacing w:after="120"/>
    </w:pPr>
  </w:style>
  <w:style w:type="character" w:customStyle="1" w:styleId="ac">
    <w:name w:val="Основной текст Знак"/>
    <w:basedOn w:val="a0"/>
    <w:link w:val="ab"/>
    <w:uiPriority w:val="99"/>
    <w:rsid w:val="00A72D25"/>
    <w:rPr>
      <w:rFonts w:ascii="Calibri" w:eastAsia="Calibri" w:hAnsi="Calibri" w:cs="Calibri"/>
      <w:lang w:eastAsia="uk-UA"/>
    </w:rPr>
  </w:style>
  <w:style w:type="paragraph" w:styleId="ad">
    <w:name w:val="Subtitle"/>
    <w:basedOn w:val="a"/>
    <w:next w:val="a"/>
    <w:uiPriority w:val="11"/>
    <w:qFormat/>
    <w:rsid w:val="00C31178"/>
    <w:pPr>
      <w:keepNext/>
      <w:keepLines/>
      <w:spacing w:before="360" w:after="80"/>
    </w:pPr>
    <w:rPr>
      <w:rFonts w:ascii="Georgia" w:eastAsia="Georgia" w:hAnsi="Georgia" w:cs="Georgia"/>
      <w:i/>
      <w:color w:val="666666"/>
      <w:sz w:val="48"/>
      <w:szCs w:val="48"/>
    </w:rPr>
  </w:style>
  <w:style w:type="table" w:customStyle="1" w:styleId="ae">
    <w:basedOn w:val="TableNormal"/>
    <w:rsid w:val="00C31178"/>
    <w:pPr>
      <w:spacing w:line="240" w:lineRule="auto"/>
    </w:pPr>
    <w:tblPr>
      <w:tblStyleRowBandSize w:val="1"/>
      <w:tblStyleColBandSize w:val="1"/>
      <w:tblCellMar>
        <w:left w:w="108" w:type="dxa"/>
        <w:right w:w="108" w:type="dxa"/>
      </w:tblCellMar>
    </w:tblPr>
  </w:style>
  <w:style w:type="table" w:customStyle="1" w:styleId="af">
    <w:basedOn w:val="TableNormal"/>
    <w:rsid w:val="00C31178"/>
    <w:tblPr>
      <w:tblStyleRowBandSize w:val="1"/>
      <w:tblStyleColBandSize w:val="1"/>
      <w:tblCellMar>
        <w:left w:w="115" w:type="dxa"/>
        <w:right w:w="115" w:type="dxa"/>
      </w:tblCellMar>
    </w:tblPr>
  </w:style>
  <w:style w:type="table" w:customStyle="1" w:styleId="af0">
    <w:basedOn w:val="TableNormal"/>
    <w:rsid w:val="00C31178"/>
    <w:tblPr>
      <w:tblStyleRowBandSize w:val="1"/>
      <w:tblStyleColBandSize w:val="1"/>
      <w:tblCellMar>
        <w:left w:w="115" w:type="dxa"/>
        <w:right w:w="115" w:type="dxa"/>
      </w:tblCellMar>
    </w:tblPr>
  </w:style>
  <w:style w:type="table" w:customStyle="1" w:styleId="af1">
    <w:basedOn w:val="TableNormal"/>
    <w:rsid w:val="00C31178"/>
    <w:tblPr>
      <w:tblStyleRowBandSize w:val="1"/>
      <w:tblStyleColBandSize w:val="1"/>
      <w:tblCellMar>
        <w:left w:w="115" w:type="dxa"/>
        <w:right w:w="115" w:type="dxa"/>
      </w:tblCellMar>
    </w:tblPr>
  </w:style>
  <w:style w:type="table" w:customStyle="1" w:styleId="af2">
    <w:basedOn w:val="TableNormal"/>
    <w:rsid w:val="00C31178"/>
    <w:tblPr>
      <w:tblStyleRowBandSize w:val="1"/>
      <w:tblStyleColBandSize w:val="1"/>
      <w:tblCellMar>
        <w:left w:w="115" w:type="dxa"/>
        <w:right w:w="115" w:type="dxa"/>
      </w:tblCellMar>
    </w:tblPr>
  </w:style>
  <w:style w:type="table" w:customStyle="1" w:styleId="af3">
    <w:basedOn w:val="TableNormal"/>
    <w:rsid w:val="00C31178"/>
    <w:tblPr>
      <w:tblStyleRowBandSize w:val="1"/>
      <w:tblStyleColBandSize w:val="1"/>
      <w:tblCellMar>
        <w:left w:w="115" w:type="dxa"/>
        <w:right w:w="115" w:type="dxa"/>
      </w:tblCellMar>
    </w:tblPr>
  </w:style>
  <w:style w:type="table" w:customStyle="1" w:styleId="af4">
    <w:basedOn w:val="TableNormal"/>
    <w:rsid w:val="00C31178"/>
    <w:tblPr>
      <w:tblStyleRowBandSize w:val="1"/>
      <w:tblStyleColBandSize w:val="1"/>
      <w:tblCellMar>
        <w:left w:w="115" w:type="dxa"/>
        <w:right w:w="115" w:type="dxa"/>
      </w:tblCellMar>
    </w:tblPr>
  </w:style>
  <w:style w:type="table" w:customStyle="1" w:styleId="af5">
    <w:basedOn w:val="TableNormal"/>
    <w:rsid w:val="00C31178"/>
    <w:tblPr>
      <w:tblStyleRowBandSize w:val="1"/>
      <w:tblStyleColBandSize w:val="1"/>
      <w:tblCellMar>
        <w:left w:w="115" w:type="dxa"/>
        <w:right w:w="115" w:type="dxa"/>
      </w:tblCellMar>
    </w:tblPr>
  </w:style>
  <w:style w:type="table" w:customStyle="1" w:styleId="af6">
    <w:basedOn w:val="TableNormal"/>
    <w:rsid w:val="00C31178"/>
    <w:tblPr>
      <w:tblStyleRowBandSize w:val="1"/>
      <w:tblStyleColBandSize w:val="1"/>
      <w:tblCellMar>
        <w:left w:w="115" w:type="dxa"/>
        <w:right w:w="115" w:type="dxa"/>
      </w:tblCellMar>
    </w:tblPr>
  </w:style>
  <w:style w:type="character" w:styleId="af7">
    <w:name w:val="Placeholder Text"/>
    <w:basedOn w:val="a0"/>
    <w:uiPriority w:val="99"/>
    <w:semiHidden/>
    <w:rsid w:val="00194AE2"/>
    <w:rPr>
      <w:color w:val="808080"/>
    </w:rPr>
  </w:style>
  <w:style w:type="paragraph" w:styleId="af8">
    <w:name w:val="Balloon Text"/>
    <w:basedOn w:val="a"/>
    <w:link w:val="af9"/>
    <w:uiPriority w:val="99"/>
    <w:semiHidden/>
    <w:unhideWhenUsed/>
    <w:rsid w:val="00194AE2"/>
    <w:pPr>
      <w:spacing w:line="240" w:lineRule="auto"/>
    </w:pPr>
    <w:rPr>
      <w:rFonts w:ascii="Tahoma" w:hAnsi="Tahoma"/>
      <w:sz w:val="16"/>
      <w:szCs w:val="16"/>
    </w:rPr>
  </w:style>
  <w:style w:type="character" w:customStyle="1" w:styleId="af9">
    <w:name w:val="Текст выноски Знак"/>
    <w:basedOn w:val="a0"/>
    <w:link w:val="af8"/>
    <w:uiPriority w:val="99"/>
    <w:semiHidden/>
    <w:rsid w:val="00194AE2"/>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44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5SRV8zPeaDJvUr/6sHn7akb8g==">CgMxLjAyCGguZ2pkZ3hzMgloLjMwajB6bGw4AHIhMVF3SVFxVlF2LWFZaUU3c0ZzWkQtcFk0WDQzY2R5SEFC</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02E031-AFF1-4D5C-8130-0DDB12A0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3672</Words>
  <Characters>20933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Подгорна Вікторія Віталіївна</dc:creator>
  <cp:lastModifiedBy>Asus</cp:lastModifiedBy>
  <cp:revision>5</cp:revision>
  <cp:lastPrinted>2025-02-10T08:36:00Z</cp:lastPrinted>
  <dcterms:created xsi:type="dcterms:W3CDTF">2025-02-10T08:38:00Z</dcterms:created>
  <dcterms:modified xsi:type="dcterms:W3CDTF">2025-02-17T12:54:00Z</dcterms:modified>
</cp:coreProperties>
</file>